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C226D4" w:rsidTr="00AC7FF6">
        <w:tc>
          <w:tcPr>
            <w:tcW w:w="3823" w:type="dxa"/>
          </w:tcPr>
          <w:p w:rsidR="00C226D4" w:rsidRPr="00AC7FF6" w:rsidRDefault="00AC7FF6" w:rsidP="00AC7FF6">
            <w:pPr>
              <w:jc w:val="center"/>
              <w:rPr>
                <w:b/>
              </w:rPr>
            </w:pPr>
            <w:r>
              <w:rPr>
                <w:b/>
                <w:noProof/>
                <w:sz w:val="26"/>
              </w:rPr>
              <mc:AlternateContent>
                <mc:Choice Requires="wps">
                  <w:drawing>
                    <wp:anchor distT="0" distB="0" distL="114300" distR="114300" simplePos="0" relativeHeight="251659264" behindDoc="0" locked="0" layoutInCell="1" allowOverlap="1">
                      <wp:simplePos x="0" y="0"/>
                      <wp:positionH relativeFrom="column">
                        <wp:posOffset>607695</wp:posOffset>
                      </wp:positionH>
                      <wp:positionV relativeFrom="paragraph">
                        <wp:posOffset>212989</wp:posOffset>
                      </wp:positionV>
                      <wp:extent cx="116456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1164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FB1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85pt,16.75pt" to="139.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" strokecolor="black [3200]" strokeweight=".5pt">
                      <v:stroke joinstyle="miter"/>
                    </v:line>
                  </w:pict>
                </mc:Fallback>
              </mc:AlternateContent>
            </w:r>
            <w:r w:rsidRPr="00AC7FF6">
              <w:rPr>
                <w:b/>
                <w:sz w:val="26"/>
              </w:rPr>
              <w:t>SỞ NỘI VỤ TỈNH CAO BẰNG</w:t>
            </w:r>
          </w:p>
        </w:tc>
        <w:tc>
          <w:tcPr>
            <w:tcW w:w="5811" w:type="dxa"/>
          </w:tcPr>
          <w:p w:rsidR="00C226D4" w:rsidRDefault="00AC7FF6" w:rsidP="00AC7FF6">
            <w:pPr>
              <w:jc w:val="center"/>
              <w:rPr>
                <w:b/>
                <w:sz w:val="26"/>
              </w:rPr>
            </w:pPr>
            <w:r>
              <w:rPr>
                <w:b/>
                <w:sz w:val="26"/>
              </w:rPr>
              <w:t>CỘNG HÒA XÃ HỘI CHỦ NGHĨA VIỆT NAM</w:t>
            </w:r>
          </w:p>
          <w:p w:rsidR="00AC7FF6" w:rsidRDefault="00AC7FF6" w:rsidP="00AC7FF6">
            <w:pPr>
              <w:jc w:val="center"/>
              <w:rPr>
                <w:b/>
              </w:rPr>
            </w:pPr>
            <w:r>
              <w:rPr>
                <w:b/>
              </w:rPr>
              <w:t>Độc lập - Tự do - Hạnh phúc</w:t>
            </w:r>
          </w:p>
          <w:p w:rsidR="00AC7FF6" w:rsidRDefault="00AC7FF6" w:rsidP="00AC7FF6">
            <w:pPr>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707833</wp:posOffset>
                      </wp:positionH>
                      <wp:positionV relativeFrom="paragraph">
                        <wp:posOffset>35165</wp:posOffset>
                      </wp:positionV>
                      <wp:extent cx="2113472"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21134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922F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75pt,2.75pt" to="222.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" strokecolor="black [3200]" strokeweight=".5pt">
                      <v:stroke joinstyle="miter"/>
                    </v:line>
                  </w:pict>
                </mc:Fallback>
              </mc:AlternateContent>
            </w:r>
          </w:p>
          <w:p w:rsidR="00AC7FF6" w:rsidRPr="00AC7FF6" w:rsidRDefault="00AC7FF6" w:rsidP="00AC7FF6">
            <w:pPr>
              <w:jc w:val="center"/>
              <w:rPr>
                <w:i/>
              </w:rPr>
            </w:pPr>
            <w:r>
              <w:rPr>
                <w:i/>
              </w:rPr>
              <w:t>Cao Bằng, ngày     tháng     năm 2026</w:t>
            </w:r>
          </w:p>
        </w:tc>
      </w:tr>
    </w:tbl>
    <w:p w:rsidR="005C4319" w:rsidRDefault="005C4319"/>
    <w:p w:rsidR="00757E1C" w:rsidRDefault="00C226D4" w:rsidP="00757E1C">
      <w:pPr>
        <w:spacing w:after="0" w:line="240" w:lineRule="auto"/>
        <w:jc w:val="center"/>
        <w:rPr>
          <w:b/>
        </w:rPr>
      </w:pPr>
      <w:r w:rsidRPr="00757E1C">
        <w:rPr>
          <w:b/>
        </w:rPr>
        <w:t xml:space="preserve">BẢN </w:t>
      </w:r>
      <w:r w:rsidR="00757E1C" w:rsidRPr="00757E1C">
        <w:rPr>
          <w:b/>
        </w:rPr>
        <w:t xml:space="preserve">ĐÁNH GIÁ THỦ TỤC HÀNH CHÍNH, VIỆC PHÂN QUYỀN, </w:t>
      </w:r>
    </w:p>
    <w:p w:rsidR="00757E1C" w:rsidRDefault="00757E1C" w:rsidP="00757E1C">
      <w:pPr>
        <w:spacing w:after="0" w:line="240" w:lineRule="auto"/>
        <w:jc w:val="center"/>
        <w:rPr>
          <w:b/>
        </w:rPr>
      </w:pPr>
      <w:r w:rsidRPr="00757E1C">
        <w:rPr>
          <w:b/>
        </w:rPr>
        <w:t>PHÂN CẤP, VIỆC ỨNG DỤNG, THÚC ĐẨY PHÁT TRIỂN KHOA HỌC CÔNG NGHỆ, ĐỔI MỚI SÁNG TẠO VÀ CHUYỂN ĐỔI SỐ, ĐẢM BẢO BÌNH ĐẲNG GIỚI, VIỆC THỰC HIỆN CHÍNH SÁCH DÂN TỘC T</w:t>
      </w:r>
    </w:p>
    <w:p w:rsidR="00757E1C" w:rsidRDefault="00757E1C" w:rsidP="00757E1C">
      <w:pPr>
        <w:spacing w:after="0" w:line="240" w:lineRule="auto"/>
        <w:jc w:val="center"/>
        <w:rPr>
          <w:b/>
        </w:rPr>
      </w:pPr>
      <w:r w:rsidRPr="00757E1C">
        <w:rPr>
          <w:b/>
        </w:rPr>
        <w:t xml:space="preserve">RONG DỰ THẢO QUYẾT ĐỊNH BAN HÀNH QUY CHẾ QUẢN LÝ </w:t>
      </w:r>
    </w:p>
    <w:p w:rsidR="00C226D4" w:rsidRPr="00757E1C" w:rsidRDefault="00757E1C" w:rsidP="00757E1C">
      <w:pPr>
        <w:spacing w:after="0" w:line="240" w:lineRule="auto"/>
        <w:jc w:val="center"/>
        <w:rPr>
          <w:b/>
        </w:rPr>
      </w:pPr>
      <w:r w:rsidRPr="00757E1C">
        <w:rPr>
          <w:b/>
        </w:rPr>
        <w:t>HÒA GIẢI VIÊN LAO ĐỘNG TRÊN ĐỊA BÀN TỈNH CAO BẰNG</w:t>
      </w:r>
    </w:p>
    <w:p w:rsidR="00757E1C" w:rsidRDefault="00757E1C"/>
    <w:p w:rsidR="00757E1C" w:rsidRDefault="00757E1C" w:rsidP="00757E1C">
      <w:pPr>
        <w:spacing w:before="120" w:after="120" w:line="240" w:lineRule="auto"/>
        <w:ind w:firstLine="720"/>
        <w:jc w:val="both"/>
        <w:rPr>
          <w:bCs/>
        </w:rPr>
      </w:pPr>
      <w:r>
        <w:t xml:space="preserve">Thực hiện quy định của Luật Ban hành văn bản quy phạm pháp luật, Sở Nội vụ đã tiến hành đánh </w:t>
      </w:r>
      <w:r w:rsidRPr="00757E1C">
        <w:rPr>
          <w:rFonts w:cs="Times New Roman"/>
          <w:szCs w:val="28"/>
        </w:rPr>
        <w:t xml:space="preserve">giá </w:t>
      </w:r>
      <w:r w:rsidRPr="00757E1C">
        <w:rPr>
          <w:rFonts w:cs="Times New Roman"/>
          <w:bCs/>
          <w:color w:val="000000" w:themeColor="text1"/>
          <w:szCs w:val="28"/>
        </w:rPr>
        <w:t>thủ tục hành chính, việc phân quyền, phân cấp, việc ứng dụng, thúc đẩy phát triển khoa học, công nghệ, đổi mới sáng tạo và chuyển đổi số, bảo đảm bình đẳng giới, việc thực hiện chính sách dân tộc trong dự thảo</w:t>
      </w:r>
      <w:r w:rsidRPr="00B82F50">
        <w:rPr>
          <w:shd w:val="clear" w:color="auto" w:fill="FFFFFF"/>
        </w:rPr>
        <w:t xml:space="preserve"> </w:t>
      </w:r>
      <w:r w:rsidRPr="00BC6BD8">
        <w:rPr>
          <w:shd w:val="clear" w:color="auto" w:fill="FFFFFF"/>
        </w:rPr>
        <w:t xml:space="preserve">Quyết định </w:t>
      </w:r>
      <w:r w:rsidRPr="00BC6BD8">
        <w:rPr>
          <w:bCs/>
        </w:rPr>
        <w:t>Ban hành Quy chế quản lý hòa giải viên lao động trên địa bàn tỉnh Cao Bằng</w:t>
      </w:r>
      <w:r>
        <w:rPr>
          <w:bCs/>
        </w:rPr>
        <w:t>. Kết quả như sau:</w:t>
      </w:r>
    </w:p>
    <w:p w:rsidR="00757E1C" w:rsidRPr="00143AE0" w:rsidRDefault="00757E1C" w:rsidP="00757E1C">
      <w:pPr>
        <w:spacing w:before="120" w:after="120" w:line="240" w:lineRule="auto"/>
        <w:ind w:firstLine="720"/>
        <w:jc w:val="both"/>
        <w:rPr>
          <w:b/>
        </w:rPr>
      </w:pPr>
      <w:r w:rsidRPr="00143AE0">
        <w:rPr>
          <w:b/>
        </w:rPr>
        <w:t xml:space="preserve">I. </w:t>
      </w:r>
      <w:r w:rsidR="00143AE0" w:rsidRPr="00143AE0">
        <w:rPr>
          <w:b/>
        </w:rPr>
        <w:t>TỔ CHỨC THỰC HIỆN ĐÁNH GIÁ</w:t>
      </w:r>
    </w:p>
    <w:p w:rsidR="00143AE0" w:rsidRPr="00143AE0" w:rsidRDefault="00143AE0" w:rsidP="00757E1C">
      <w:pPr>
        <w:spacing w:before="120" w:after="120" w:line="240" w:lineRule="auto"/>
        <w:ind w:firstLine="720"/>
        <w:jc w:val="both"/>
        <w:rPr>
          <w:b/>
          <w:bCs/>
        </w:rPr>
      </w:pPr>
      <w:r w:rsidRPr="00143AE0">
        <w:rPr>
          <w:b/>
        </w:rPr>
        <w:t>1. Bối cảnh xây dựng dự thảo</w:t>
      </w:r>
      <w:r w:rsidRPr="00143AE0">
        <w:rPr>
          <w:b/>
          <w:shd w:val="clear" w:color="auto" w:fill="FFFFFF"/>
        </w:rPr>
        <w:t xml:space="preserve"> Quyết định </w:t>
      </w:r>
      <w:r w:rsidRPr="00143AE0">
        <w:rPr>
          <w:b/>
          <w:bCs/>
        </w:rPr>
        <w:t>Ban hành Quy chế quản lý hòa giải viên lao động trên địa bàn tỉnh Cao Bằng</w:t>
      </w:r>
    </w:p>
    <w:p w:rsidR="00143AE0" w:rsidRDefault="00143AE0" w:rsidP="00143AE0">
      <w:pPr>
        <w:spacing w:before="120" w:after="120"/>
        <w:ind w:firstLine="720"/>
        <w:jc w:val="both"/>
        <w:rPr>
          <w:szCs w:val="28"/>
        </w:rPr>
      </w:pPr>
      <w:r w:rsidRPr="00B82F50">
        <w:rPr>
          <w:szCs w:val="28"/>
        </w:rPr>
        <w:t xml:space="preserve">Hiện nay trên địa bàn tỉnh Cao Bằng có 56 hòa giải viên lao động đang hoạt động trên địa bàn của 35 xã, phường </w:t>
      </w:r>
      <w:r w:rsidRPr="00B82F50">
        <w:rPr>
          <w:i/>
          <w:szCs w:val="28"/>
        </w:rPr>
        <w:t>(Theo Quyết định số 1716/QĐ-UBND ngày 10/10/2025 của Chủ tịch UBND tỉnh Cao Bằng về việc kiện toàn hòa giải viên lao động và Quyết định số 220/QĐ-UBND ngày 13/02/2026 của Chủ tịch UBND tỉnh Cao Bằng về việc bổ nhiệm hòa giải viên lao động)</w:t>
      </w:r>
      <w:r w:rsidR="00847685">
        <w:rPr>
          <w:szCs w:val="28"/>
        </w:rPr>
        <w:t xml:space="preserve">. </w:t>
      </w:r>
      <w:r w:rsidR="00304F96">
        <w:rPr>
          <w:szCs w:val="28"/>
        </w:rPr>
        <w:t>Kinh tế, xã hội của tỉnh đang phát triển, khu công nghiệp đang dần hoàn thiện, số lượng doanh nghiệp, lao động ngày càng tăng; quan hệ lao động cơ bản hài hòa, ổn định, tuy nhiên vẫn tiềm ẩn tranh chấp lao động; t</w:t>
      </w:r>
      <w:r w:rsidR="00847685">
        <w:rPr>
          <w:szCs w:val="28"/>
        </w:rPr>
        <w:t>rong thời gian tới, Sở Nội vụ tiếp tục tham mưu cho Chủ tịch UBND tỉnh tiếp tục bổ nhiệm hòa giải viên lao động theo nhu cầu của các xã, phường</w:t>
      </w:r>
      <w:r w:rsidR="00304F96">
        <w:rPr>
          <w:szCs w:val="28"/>
        </w:rPr>
        <w:t xml:space="preserve"> để đáp ứng yêu cầu hỗ trợ giải quyết tranh chấp lao động. D</w:t>
      </w:r>
      <w:r w:rsidRPr="00B82F50">
        <w:rPr>
          <w:szCs w:val="28"/>
        </w:rPr>
        <w:t>o vậy cần có quy chế để quản lý, thống nhất hoạt động theo quy định của pháp luật hiện hành.</w:t>
      </w:r>
    </w:p>
    <w:p w:rsidR="00143AE0" w:rsidRDefault="00304F96" w:rsidP="00304F96">
      <w:pPr>
        <w:spacing w:before="120" w:after="120"/>
        <w:ind w:firstLine="720"/>
        <w:jc w:val="both"/>
        <w:rPr>
          <w:szCs w:val="28"/>
        </w:rPr>
      </w:pPr>
      <w:r>
        <w:rPr>
          <w:szCs w:val="28"/>
        </w:rPr>
        <w:t xml:space="preserve">Trước đây, </w:t>
      </w:r>
      <w:r w:rsidR="00143AE0" w:rsidRPr="00B82F50">
        <w:rPr>
          <w:szCs w:val="28"/>
        </w:rPr>
        <w:t>Chủ tịch UBND tỉnh đã ban hành Quyết định số 1730/QĐ-UBND</w:t>
      </w:r>
      <w:r w:rsidRPr="00B82F50">
        <w:rPr>
          <w:szCs w:val="28"/>
        </w:rPr>
        <w:t xml:space="preserve">- </w:t>
      </w:r>
      <w:r>
        <w:rPr>
          <w:szCs w:val="28"/>
        </w:rPr>
        <w:t>ngày 24/11/2022</w:t>
      </w:r>
      <w:r w:rsidR="00143AE0" w:rsidRPr="00B82F50">
        <w:rPr>
          <w:szCs w:val="28"/>
        </w:rPr>
        <w:t xml:space="preserve"> về việc ban hành Quy chế quản lý </w:t>
      </w:r>
      <w:r w:rsidR="00143AE0" w:rsidRPr="00B82F50">
        <w:rPr>
          <w:szCs w:val="28"/>
          <w:lang w:val="vi-VN"/>
        </w:rPr>
        <w:t>hòa giải viên lao động</w:t>
      </w:r>
      <w:r w:rsidR="00143AE0" w:rsidRPr="00B82F50">
        <w:rPr>
          <w:szCs w:val="28"/>
        </w:rPr>
        <w:t xml:space="preserve"> trên địa bàn tỉnh Cao Bằng. Tuy nhiên</w:t>
      </w:r>
      <w:r w:rsidR="00143AE0">
        <w:rPr>
          <w:szCs w:val="28"/>
        </w:rPr>
        <w:t>,</w:t>
      </w:r>
      <w:r w:rsidR="00143AE0" w:rsidRPr="00B82F50">
        <w:rPr>
          <w:szCs w:val="28"/>
        </w:rPr>
        <w:t xml:space="preserve"> sau khi thực hiện chính quyền địa phương 02 cấp đã có sự thay đổi về chức năng, nhiệm vụ trong thực hiện quy chế, cụ thể:</w:t>
      </w:r>
      <w:r>
        <w:rPr>
          <w:szCs w:val="28"/>
        </w:rPr>
        <w:t xml:space="preserve"> t</w:t>
      </w:r>
      <w:r w:rsidR="00143AE0" w:rsidRPr="00B82F50">
        <w:rPr>
          <w:szCs w:val="28"/>
        </w:rPr>
        <w:t xml:space="preserve">rước </w:t>
      </w:r>
      <w:r w:rsidR="00E846D3">
        <w:rPr>
          <w:szCs w:val="28"/>
        </w:rPr>
        <w:t>ngày 01/3/2025</w:t>
      </w:r>
      <w:r w:rsidR="00143AE0" w:rsidRPr="00B82F50">
        <w:rPr>
          <w:szCs w:val="28"/>
        </w:rPr>
        <w:t xml:space="preserve">, cơ quan tham mưu quản lý nhà nước về lao động, tham mưu về tuyển chọn, bổ nhiệm, miễn nhiệm hòa giải viên lao động là Sở Lao động - Thương binh </w:t>
      </w:r>
      <w:r w:rsidR="00143AE0" w:rsidRPr="00B82F50">
        <w:rPr>
          <w:szCs w:val="28"/>
        </w:rPr>
        <w:lastRenderedPageBreak/>
        <w:t>và Xã hội, hiện nay là Sở Nội vụ</w:t>
      </w:r>
      <w:r>
        <w:rPr>
          <w:szCs w:val="28"/>
        </w:rPr>
        <w:t>; t</w:t>
      </w:r>
      <w:r w:rsidR="00143AE0" w:rsidRPr="00B82F50">
        <w:rPr>
          <w:szCs w:val="28"/>
        </w:rPr>
        <w:t xml:space="preserve">rước </w:t>
      </w:r>
      <w:r w:rsidR="00E846D3">
        <w:rPr>
          <w:szCs w:val="28"/>
        </w:rPr>
        <w:t>ngày 01/7/2025</w:t>
      </w:r>
      <w:r w:rsidR="00143AE0" w:rsidRPr="00B82F50">
        <w:rPr>
          <w:szCs w:val="28"/>
        </w:rPr>
        <w:t>, nhiệm vụ quản lý hòa giải viên lao động thuộc Phòng Lao động - Thương binh và Xã hội cấp huyện, tuy nhiên hiện nay nhiệm vụ này thuộc Phòng Văn hóa - Xã hội cấp xã.</w:t>
      </w:r>
    </w:p>
    <w:p w:rsidR="00304F96" w:rsidRDefault="00304F96" w:rsidP="00304F96">
      <w:pPr>
        <w:spacing w:before="120" w:after="120"/>
        <w:ind w:firstLine="720"/>
        <w:jc w:val="both"/>
        <w:rPr>
          <w:szCs w:val="28"/>
        </w:rPr>
      </w:pPr>
      <w:r>
        <w:rPr>
          <w:szCs w:val="28"/>
        </w:rPr>
        <w:t xml:space="preserve">Bên cạnh đó, hiện nay theo quy định mới, việc ban hành quyết định của Chủ tịch UBND tỉnh đối với </w:t>
      </w:r>
      <w:r w:rsidRPr="00BC6BD8">
        <w:rPr>
          <w:shd w:val="clear" w:color="auto" w:fill="FFFFFF"/>
        </w:rPr>
        <w:t xml:space="preserve">Quyết định </w:t>
      </w:r>
      <w:r w:rsidRPr="00BC6BD8">
        <w:rPr>
          <w:bCs/>
        </w:rPr>
        <w:t>Ban hành Quy chế quản lý hòa giải viên lao động trên địa bàn tỉnh Cao Bằng</w:t>
      </w:r>
      <w:r>
        <w:rPr>
          <w:bCs/>
        </w:rPr>
        <w:t xml:space="preserve"> có yếu tố phân cấp nên cần phải được quy định trong văn bản quy phạm pháp luật</w:t>
      </w:r>
      <w:r w:rsidR="00E846D3">
        <w:rPr>
          <w:bCs/>
        </w:rPr>
        <w:t xml:space="preserve">. </w:t>
      </w:r>
      <w:r w:rsidR="00143AE0" w:rsidRPr="00B82F50">
        <w:rPr>
          <w:szCs w:val="28"/>
        </w:rPr>
        <w:t xml:space="preserve">Do vậy, Chủ tịch UBND tỉnh ban hành Quyết định ban hành Quy chế </w:t>
      </w:r>
      <w:r w:rsidR="00143AE0" w:rsidRPr="00B82F50">
        <w:rPr>
          <w:bCs/>
          <w:szCs w:val="28"/>
        </w:rPr>
        <w:t>quản lý hòa giải viên lao động trên địa bàn tỉnh Cao Bằng</w:t>
      </w:r>
      <w:r w:rsidR="00143AE0" w:rsidRPr="00B82F50">
        <w:rPr>
          <w:szCs w:val="28"/>
        </w:rPr>
        <w:t xml:space="preserve"> là cần thiết, phù hợp với các quy định của pháp luật và phù hợp với</w:t>
      </w:r>
      <w:r>
        <w:rPr>
          <w:szCs w:val="28"/>
        </w:rPr>
        <w:t xml:space="preserve"> tình hình</w:t>
      </w:r>
      <w:r w:rsidR="00143AE0" w:rsidRPr="00B82F50">
        <w:rPr>
          <w:szCs w:val="28"/>
        </w:rPr>
        <w:t xml:space="preserve"> thực tiễn địa phương</w:t>
      </w:r>
      <w:r>
        <w:rPr>
          <w:szCs w:val="28"/>
        </w:rPr>
        <w:t>.</w:t>
      </w:r>
    </w:p>
    <w:p w:rsidR="00757E1C" w:rsidRPr="00143AE0" w:rsidRDefault="00143AE0" w:rsidP="00304F96">
      <w:pPr>
        <w:spacing w:before="120" w:after="120"/>
        <w:ind w:firstLine="720"/>
        <w:jc w:val="both"/>
        <w:rPr>
          <w:b/>
        </w:rPr>
      </w:pPr>
      <w:r w:rsidRPr="00143AE0">
        <w:rPr>
          <w:b/>
          <w:bCs/>
        </w:rPr>
        <w:t>2. Mục đích, yêu cầu đánh giá</w:t>
      </w:r>
    </w:p>
    <w:p w:rsidR="00143AE0" w:rsidRPr="00143AE0" w:rsidRDefault="00757E1C" w:rsidP="00757E1C">
      <w:pPr>
        <w:spacing w:before="120" w:after="120" w:line="240" w:lineRule="auto"/>
        <w:ind w:firstLine="720"/>
        <w:jc w:val="both"/>
        <w:rPr>
          <w:b/>
        </w:rPr>
      </w:pPr>
      <w:r w:rsidRPr="00143AE0">
        <w:rPr>
          <w:b/>
        </w:rPr>
        <w:t xml:space="preserve">2.1. Mục đích đánh giá </w:t>
      </w:r>
    </w:p>
    <w:p w:rsidR="00143AE0" w:rsidRDefault="00757E1C" w:rsidP="00757E1C">
      <w:pPr>
        <w:spacing w:before="120" w:after="120" w:line="240" w:lineRule="auto"/>
        <w:ind w:firstLine="720"/>
        <w:jc w:val="both"/>
      </w:pPr>
      <w:r>
        <w:t>Đánh giá tính hợp lý, tính hợp pháp</w:t>
      </w:r>
      <w:r w:rsidR="00143AE0">
        <w:t>, đồng bộ</w:t>
      </w:r>
      <w:r>
        <w:t xml:space="preserve"> khi thực hiện thủ tục hành chính;</w:t>
      </w:r>
      <w:r w:rsidR="00143AE0">
        <w:t xml:space="preserve"> </w:t>
      </w:r>
      <w:r>
        <w:t>phân quyền, phân cấp;</w:t>
      </w:r>
      <w:r w:rsidR="00143AE0">
        <w:t xml:space="preserve"> </w:t>
      </w:r>
      <w:r>
        <w:t xml:space="preserve">ứng dụng, thúc đẩy phát triển khoa học, công nghệ, đổi mới sáng tạo và chuyền đổi số; bảo đảm bình đẳng giới; thực hiện chính sách dân tộc đối với </w:t>
      </w:r>
      <w:r w:rsidR="00143AE0" w:rsidRPr="00BC6BD8">
        <w:rPr>
          <w:bCs/>
        </w:rPr>
        <w:t>Quy chế quản lý hòa giải viên lao động trên địa bàn tỉnh Cao Bằng</w:t>
      </w:r>
      <w:r w:rsidR="00143AE0">
        <w:rPr>
          <w:bCs/>
        </w:rPr>
        <w:t>.</w:t>
      </w:r>
      <w:r>
        <w:t xml:space="preserve"> </w:t>
      </w:r>
    </w:p>
    <w:p w:rsidR="00143AE0" w:rsidRPr="00143AE0" w:rsidRDefault="00757E1C" w:rsidP="00757E1C">
      <w:pPr>
        <w:spacing w:before="120" w:after="120" w:line="240" w:lineRule="auto"/>
        <w:ind w:firstLine="720"/>
        <w:jc w:val="both"/>
        <w:rPr>
          <w:b/>
        </w:rPr>
      </w:pPr>
      <w:r w:rsidRPr="00143AE0">
        <w:rPr>
          <w:b/>
        </w:rPr>
        <w:t>2.2. Yêu cầu</w:t>
      </w:r>
      <w:r w:rsidR="00143AE0" w:rsidRPr="00143AE0">
        <w:rPr>
          <w:b/>
        </w:rPr>
        <w:t xml:space="preserve"> </w:t>
      </w:r>
      <w:r w:rsidRPr="00143AE0">
        <w:rPr>
          <w:b/>
        </w:rPr>
        <w:t xml:space="preserve">đánh giá </w:t>
      </w:r>
    </w:p>
    <w:p w:rsidR="00143AE0" w:rsidRPr="008A0FFC" w:rsidRDefault="00143AE0" w:rsidP="00143AE0">
      <w:pPr>
        <w:spacing w:before="120" w:after="120"/>
        <w:ind w:firstLine="720"/>
        <w:jc w:val="both"/>
        <w:rPr>
          <w:b/>
          <w:bCs/>
          <w:szCs w:val="28"/>
          <w:lang w:val="vi-VN"/>
        </w:rPr>
      </w:pPr>
      <w:r>
        <w:rPr>
          <w:szCs w:val="28"/>
          <w:shd w:val="clear" w:color="auto" w:fill="FFFFFF"/>
        </w:rPr>
        <w:t>Đ</w:t>
      </w:r>
      <w:r w:rsidRPr="008A0FFC">
        <w:rPr>
          <w:szCs w:val="28"/>
          <w:shd w:val="clear" w:color="auto" w:fill="FFFFFF"/>
        </w:rPr>
        <w:t>ảm b</w:t>
      </w:r>
      <w:r>
        <w:rPr>
          <w:szCs w:val="28"/>
          <w:shd w:val="clear" w:color="auto" w:fill="FFFFFF"/>
        </w:rPr>
        <w:t>ảo phù hợp với quy định của</w:t>
      </w:r>
      <w:r w:rsidRPr="008A0FFC">
        <w:rPr>
          <w:szCs w:val="28"/>
          <w:shd w:val="clear" w:color="auto" w:fill="FFFFFF"/>
        </w:rPr>
        <w:t xml:space="preserve"> pháp luật </w:t>
      </w:r>
      <w:r>
        <w:rPr>
          <w:szCs w:val="28"/>
          <w:shd w:val="clear" w:color="auto" w:fill="FFFFFF"/>
        </w:rPr>
        <w:t xml:space="preserve">hiện hành </w:t>
      </w:r>
      <w:r w:rsidRPr="008A0FFC">
        <w:rPr>
          <w:szCs w:val="28"/>
          <w:shd w:val="clear" w:color="auto" w:fill="FFFFFF"/>
        </w:rPr>
        <w:t>và phù hợp với thực tiễn địa phương.</w:t>
      </w:r>
    </w:p>
    <w:p w:rsidR="00143AE0" w:rsidRPr="00A6117E" w:rsidRDefault="00143AE0" w:rsidP="00757E1C">
      <w:pPr>
        <w:spacing w:before="120" w:after="120" w:line="240" w:lineRule="auto"/>
        <w:ind w:firstLine="720"/>
        <w:jc w:val="both"/>
        <w:rPr>
          <w:rFonts w:cs="Times New Roman"/>
          <w:b/>
          <w:szCs w:val="28"/>
        </w:rPr>
      </w:pPr>
      <w:r w:rsidRPr="00A6117E">
        <w:rPr>
          <w:rFonts w:cs="Times New Roman"/>
          <w:b/>
          <w:szCs w:val="28"/>
        </w:rPr>
        <w:t xml:space="preserve">II. KẾT </w:t>
      </w:r>
      <w:r w:rsidR="00A6117E" w:rsidRPr="00A6117E">
        <w:rPr>
          <w:rFonts w:cs="Times New Roman"/>
          <w:b/>
          <w:szCs w:val="28"/>
        </w:rPr>
        <w:t>QUẢ ĐÁNH GIÁ</w:t>
      </w:r>
    </w:p>
    <w:p w:rsidR="00A6117E" w:rsidRPr="00A6117E" w:rsidRDefault="00A6117E" w:rsidP="00A6117E">
      <w:pPr>
        <w:adjustRightInd w:val="0"/>
        <w:snapToGrid w:val="0"/>
        <w:spacing w:after="120"/>
        <w:ind w:firstLine="720"/>
        <w:jc w:val="both"/>
        <w:rPr>
          <w:rFonts w:cs="Times New Roman"/>
          <w:b/>
          <w:bCs/>
          <w:color w:val="000000" w:themeColor="text1"/>
          <w:szCs w:val="28"/>
          <w:lang w:val="vi-VN"/>
        </w:rPr>
      </w:pPr>
      <w:r w:rsidRPr="00A6117E">
        <w:rPr>
          <w:rFonts w:cs="Times New Roman"/>
          <w:b/>
          <w:szCs w:val="28"/>
        </w:rPr>
        <w:t>1.</w:t>
      </w:r>
      <w:r w:rsidRPr="00A6117E">
        <w:rPr>
          <w:rFonts w:cs="Times New Roman"/>
          <w:szCs w:val="28"/>
        </w:rPr>
        <w:t xml:space="preserve"> </w:t>
      </w:r>
      <w:bookmarkStart w:id="0" w:name="bookmark1158"/>
      <w:bookmarkStart w:id="1" w:name="bookmark1159"/>
      <w:bookmarkStart w:id="2" w:name="bookmark1161"/>
      <w:r w:rsidRPr="00A6117E">
        <w:rPr>
          <w:rFonts w:cs="Times New Roman"/>
          <w:b/>
          <w:bCs/>
          <w:color w:val="000000" w:themeColor="text1"/>
          <w:szCs w:val="28"/>
          <w:lang w:val="vi-VN"/>
        </w:rPr>
        <w:t>Đánh giá thủ tục hành chính</w:t>
      </w:r>
      <w:bookmarkEnd w:id="0"/>
      <w:bookmarkEnd w:id="1"/>
      <w:bookmarkEnd w:id="2"/>
    </w:p>
    <w:p w:rsidR="00A6117E" w:rsidRPr="00A6117E" w:rsidRDefault="00717D67" w:rsidP="00A6117E">
      <w:pPr>
        <w:adjustRightInd w:val="0"/>
        <w:snapToGrid w:val="0"/>
        <w:spacing w:after="120"/>
        <w:ind w:firstLine="720"/>
        <w:jc w:val="both"/>
        <w:rPr>
          <w:rFonts w:cs="Times New Roman"/>
          <w:color w:val="000000" w:themeColor="text1"/>
          <w:szCs w:val="28"/>
        </w:rPr>
      </w:pPr>
      <w:r>
        <w:rPr>
          <w:rFonts w:cs="Times New Roman"/>
          <w:color w:val="000000" w:themeColor="text1"/>
          <w:szCs w:val="28"/>
        </w:rPr>
        <w:t>D</w:t>
      </w:r>
      <w:r w:rsidR="00A6117E">
        <w:rPr>
          <w:rFonts w:cs="Times New Roman"/>
          <w:color w:val="000000" w:themeColor="text1"/>
          <w:szCs w:val="28"/>
        </w:rPr>
        <w:t xml:space="preserve">ự thảo Quy chế </w:t>
      </w:r>
      <w:r w:rsidR="00A6117E" w:rsidRPr="00E846D3">
        <w:rPr>
          <w:rFonts w:cs="Times New Roman"/>
          <w:color w:val="000000" w:themeColor="text1"/>
          <w:szCs w:val="28"/>
        </w:rPr>
        <w:t xml:space="preserve">không </w:t>
      </w:r>
      <w:r w:rsidRPr="00E846D3">
        <w:rPr>
          <w:rFonts w:cs="Times New Roman"/>
          <w:color w:val="000000" w:themeColor="text1"/>
          <w:szCs w:val="28"/>
        </w:rPr>
        <w:t>làm phát sinh</w:t>
      </w:r>
      <w:r w:rsidR="00A6117E">
        <w:rPr>
          <w:rFonts w:cs="Times New Roman"/>
          <w:color w:val="000000" w:themeColor="text1"/>
          <w:szCs w:val="28"/>
        </w:rPr>
        <w:t xml:space="preserve"> về thủ tục hành chính.</w:t>
      </w:r>
    </w:p>
    <w:p w:rsidR="00A6117E" w:rsidRDefault="00A6117E" w:rsidP="00A6117E">
      <w:pPr>
        <w:adjustRightInd w:val="0"/>
        <w:snapToGrid w:val="0"/>
        <w:spacing w:after="120"/>
        <w:ind w:firstLine="720"/>
        <w:jc w:val="both"/>
        <w:rPr>
          <w:rFonts w:cs="Times New Roman"/>
          <w:b/>
          <w:bCs/>
          <w:color w:val="000000" w:themeColor="text1"/>
          <w:szCs w:val="28"/>
          <w:lang w:val="vi-VN"/>
        </w:rPr>
      </w:pPr>
      <w:bookmarkStart w:id="3" w:name="bookmark1164"/>
      <w:bookmarkEnd w:id="3"/>
      <w:r w:rsidRPr="00A6117E">
        <w:rPr>
          <w:rFonts w:cs="Times New Roman"/>
          <w:b/>
          <w:bCs/>
          <w:color w:val="000000" w:themeColor="text1"/>
          <w:szCs w:val="28"/>
          <w:lang w:val="vi-VN"/>
        </w:rPr>
        <w:t>2. Việc phân quyền, phân cấ</w:t>
      </w:r>
      <w:r>
        <w:rPr>
          <w:rFonts w:cs="Times New Roman"/>
          <w:b/>
          <w:bCs/>
          <w:color w:val="000000" w:themeColor="text1"/>
          <w:szCs w:val="28"/>
          <w:lang w:val="vi-VN"/>
        </w:rPr>
        <w:t>p</w:t>
      </w:r>
      <w:bookmarkStart w:id="4" w:name="_GoBack"/>
      <w:bookmarkEnd w:id="4"/>
    </w:p>
    <w:p w:rsidR="00EB5207" w:rsidRDefault="00EB5207" w:rsidP="00584785">
      <w:pPr>
        <w:spacing w:before="120" w:after="120"/>
        <w:ind w:firstLine="720"/>
        <w:jc w:val="both"/>
        <w:rPr>
          <w:szCs w:val="28"/>
        </w:rPr>
      </w:pPr>
      <w:r>
        <w:rPr>
          <w:szCs w:val="28"/>
        </w:rPr>
        <w:t>a) việc phân cấp:</w:t>
      </w:r>
    </w:p>
    <w:p w:rsidR="00584785" w:rsidRPr="00B82F50" w:rsidRDefault="00EB5207" w:rsidP="00584785">
      <w:pPr>
        <w:spacing w:before="120" w:after="120"/>
        <w:ind w:firstLine="720"/>
        <w:jc w:val="both"/>
        <w:rPr>
          <w:szCs w:val="28"/>
          <w:lang w:eastAsia="vi-VN"/>
        </w:rPr>
      </w:pPr>
      <w:r>
        <w:rPr>
          <w:szCs w:val="28"/>
        </w:rPr>
        <w:t xml:space="preserve">- </w:t>
      </w:r>
      <w:r w:rsidR="00584785" w:rsidRPr="00B82F50">
        <w:rPr>
          <w:szCs w:val="28"/>
        </w:rPr>
        <w:t xml:space="preserve">Điểm b khoản 2 Điều 97 Nghị định số 145/2020/NĐ-CP ngày 14/12/2020 của Chính phủ quy định trách nhiệm của Chủ tịch UBND tỉnh như sau: </w:t>
      </w:r>
      <w:r w:rsidR="00584785" w:rsidRPr="00B82F50">
        <w:rPr>
          <w:i/>
          <w:szCs w:val="28"/>
        </w:rPr>
        <w:t>“</w:t>
      </w:r>
      <w:r w:rsidR="00584785" w:rsidRPr="00B82F50">
        <w:rPr>
          <w:i/>
          <w:szCs w:val="28"/>
          <w:lang w:val="vi-VN" w:eastAsia="vi-VN"/>
        </w:rPr>
        <w:t>Ban hành quy chế quản lý hòa giải viên lao động, phân cấp quản lý hòa giải viên lao động thuộc Sở Lao động - Thương binh và Xã hội và Phòng Lao động - Thương binh và Xã hội;</w:t>
      </w:r>
      <w:r w:rsidR="00584785" w:rsidRPr="00B82F50">
        <w:rPr>
          <w:i/>
          <w:szCs w:val="28"/>
          <w:lang w:eastAsia="vi-VN"/>
        </w:rPr>
        <w:t>”</w:t>
      </w:r>
      <w:r w:rsidR="00584785" w:rsidRPr="00B82F50">
        <w:rPr>
          <w:szCs w:val="28"/>
          <w:lang w:eastAsia="vi-VN"/>
        </w:rPr>
        <w:t>.</w:t>
      </w:r>
    </w:p>
    <w:p w:rsidR="00584785" w:rsidRPr="00B82F50" w:rsidRDefault="00EB5207" w:rsidP="00584785">
      <w:pPr>
        <w:spacing w:before="120" w:after="120"/>
        <w:ind w:firstLine="720"/>
        <w:jc w:val="both"/>
        <w:rPr>
          <w:i/>
          <w:szCs w:val="28"/>
        </w:rPr>
      </w:pPr>
      <w:r>
        <w:rPr>
          <w:szCs w:val="28"/>
          <w:lang w:eastAsia="vi-VN"/>
        </w:rPr>
        <w:t xml:space="preserve">- </w:t>
      </w:r>
      <w:r w:rsidR="00584785" w:rsidRPr="00B82F50">
        <w:rPr>
          <w:szCs w:val="28"/>
          <w:lang w:eastAsia="vi-VN"/>
        </w:rPr>
        <w:t xml:space="preserve">Khoản 1 Điều 76 Nghị định số 129/2025/NĐ-CP ngày 11/6/2025 của Chính phủ quy định: </w:t>
      </w:r>
      <w:r w:rsidR="00584785" w:rsidRPr="00B82F50">
        <w:rPr>
          <w:i/>
          <w:szCs w:val="28"/>
          <w:lang w:eastAsia="vi-VN"/>
        </w:rPr>
        <w:t>“</w:t>
      </w:r>
      <w:r w:rsidR="00584785" w:rsidRPr="00B82F50">
        <w:rPr>
          <w:i/>
          <w:szCs w:val="28"/>
        </w:rPr>
        <w:t>Chủ tịch Ủy ban nhân dân cấp tỉnh ban hành quy chế quản lý hòa giải viên lao động thuộc Sở Nội vụ và cơ quan chuyên môn thực hiện nhiệm vụ về lĩnh vực nội vụ thuộc Ủy ban nhân dân cấp xã theo quy định tại </w:t>
      </w:r>
      <w:r w:rsidR="00584785" w:rsidRPr="00B82F50">
        <w:rPr>
          <w:rStyle w:val="noi-dung-tham-chieu"/>
          <w:i/>
          <w:szCs w:val="28"/>
        </w:rPr>
        <w:t>điểm b khoản 2 Điều 97 Nghị định số 145/2020/NĐ-CP</w:t>
      </w:r>
      <w:r w:rsidR="00584785" w:rsidRPr="00B82F50">
        <w:rPr>
          <w:i/>
          <w:szCs w:val="28"/>
        </w:rPr>
        <w:t>”.</w:t>
      </w:r>
    </w:p>
    <w:p w:rsidR="00584785" w:rsidRPr="00B82F50" w:rsidRDefault="00EB5207" w:rsidP="00584785">
      <w:pPr>
        <w:spacing w:before="120" w:after="120"/>
        <w:ind w:firstLine="720"/>
        <w:jc w:val="both"/>
        <w:rPr>
          <w:i/>
          <w:szCs w:val="28"/>
        </w:rPr>
      </w:pPr>
      <w:r>
        <w:rPr>
          <w:szCs w:val="28"/>
        </w:rPr>
        <w:lastRenderedPageBreak/>
        <w:t xml:space="preserve">- </w:t>
      </w:r>
      <w:r w:rsidR="00584785" w:rsidRPr="00B82F50">
        <w:rPr>
          <w:szCs w:val="28"/>
        </w:rPr>
        <w:t xml:space="preserve">Khoản 2 Điều 13 Luật Tổ chức chính quyền địa phương ngày 16/6/2025 (Luật số 72/2025/QH15) quy định: </w:t>
      </w:r>
      <w:r w:rsidR="00584785" w:rsidRPr="00B82F50">
        <w:rPr>
          <w:i/>
          <w:szCs w:val="28"/>
        </w:rPr>
        <w:t>“2. Việc phân cấp phải được quy định trong văn bản quy phạm pháp luật của cơ quan, cá nhân phân cấp.”.</w:t>
      </w:r>
    </w:p>
    <w:p w:rsidR="00584785" w:rsidRPr="00B82F50" w:rsidRDefault="00EB5207" w:rsidP="00584785">
      <w:pPr>
        <w:spacing w:before="120" w:after="120"/>
        <w:ind w:firstLine="720"/>
        <w:jc w:val="both"/>
        <w:rPr>
          <w:szCs w:val="28"/>
        </w:rPr>
      </w:pPr>
      <w:r>
        <w:rPr>
          <w:szCs w:val="28"/>
        </w:rPr>
        <w:t xml:space="preserve">- </w:t>
      </w:r>
      <w:r w:rsidR="00584785" w:rsidRPr="00B82F50">
        <w:rPr>
          <w:szCs w:val="28"/>
        </w:rPr>
        <w:t xml:space="preserve">Khoản 3 Điều 1 Luật Ban hành văn bản quy phạm pháp luật ngày 25/6/2025 (Luật số 87/2025/QH15) quy định: </w:t>
      </w:r>
    </w:p>
    <w:p w:rsidR="00584785" w:rsidRPr="00B82F50" w:rsidRDefault="00584785" w:rsidP="00584785">
      <w:pPr>
        <w:spacing w:before="120" w:after="120"/>
        <w:ind w:firstLine="720"/>
        <w:jc w:val="both"/>
        <w:rPr>
          <w:i/>
          <w:szCs w:val="28"/>
        </w:rPr>
      </w:pPr>
      <w:r w:rsidRPr="00B82F50">
        <w:rPr>
          <w:i/>
          <w:szCs w:val="28"/>
        </w:rPr>
        <w:t xml:space="preserve">"3. Sửa đổi, bổ sung Điều 21 như sau: </w:t>
      </w:r>
    </w:p>
    <w:p w:rsidR="00584785" w:rsidRPr="00B82F50" w:rsidRDefault="00584785" w:rsidP="00584785">
      <w:pPr>
        <w:spacing w:before="120" w:after="120"/>
        <w:ind w:firstLine="720"/>
        <w:jc w:val="both"/>
        <w:rPr>
          <w:b/>
          <w:szCs w:val="28"/>
        </w:rPr>
      </w:pPr>
      <w:r w:rsidRPr="00B82F50">
        <w:rPr>
          <w:b/>
          <w:szCs w:val="28"/>
        </w:rPr>
        <w:t xml:space="preserve">Điều 21. Nghị quyết của Hội đồng nhân dân cấp tỉnh, quyết định của Ủy ban nhân dân cấp tỉnh, quyết định của Chủ tịch Ủy ban nhân dân cấp tỉnh </w:t>
      </w:r>
    </w:p>
    <w:p w:rsidR="00584785" w:rsidRPr="00B82F50" w:rsidRDefault="00584785" w:rsidP="00584785">
      <w:pPr>
        <w:spacing w:before="120" w:after="120"/>
        <w:ind w:firstLine="720"/>
        <w:jc w:val="both"/>
        <w:rPr>
          <w:szCs w:val="28"/>
        </w:rPr>
      </w:pPr>
      <w:r w:rsidRPr="00B82F50">
        <w:rPr>
          <w:szCs w:val="28"/>
        </w:rPr>
        <w:t>...............</w:t>
      </w:r>
    </w:p>
    <w:p w:rsidR="00584785" w:rsidRPr="00B82F50" w:rsidRDefault="00584785" w:rsidP="00584785">
      <w:pPr>
        <w:spacing w:before="120" w:after="120"/>
        <w:ind w:firstLine="720"/>
        <w:jc w:val="both"/>
        <w:rPr>
          <w:b/>
          <w:szCs w:val="28"/>
        </w:rPr>
      </w:pPr>
      <w:r w:rsidRPr="00B82F50">
        <w:rPr>
          <w:b/>
          <w:szCs w:val="28"/>
        </w:rPr>
        <w:t xml:space="preserve">3. Chủ tịch Ủy ban nhân dân cấp tỉnh ban hành quyết định để quy định: </w:t>
      </w:r>
    </w:p>
    <w:p w:rsidR="00584785" w:rsidRPr="00B82F50" w:rsidRDefault="00584785" w:rsidP="00584785">
      <w:pPr>
        <w:spacing w:before="120" w:after="120"/>
        <w:ind w:firstLine="720"/>
        <w:jc w:val="both"/>
        <w:rPr>
          <w:szCs w:val="28"/>
        </w:rPr>
      </w:pPr>
      <w:r w:rsidRPr="00B82F50">
        <w:rPr>
          <w:szCs w:val="28"/>
        </w:rPr>
        <w:t xml:space="preserve">a) Biện pháp chỉ đạo, điều hành hoạt động của Ủy ban nhân dân cấp tỉnh; phối hợp hoạt động giữa các cơ quan chuyên môn, cơ quan, tổ chức khác thuộc Ủy ban nhân dân cấp tỉnh; </w:t>
      </w:r>
    </w:p>
    <w:p w:rsidR="00584785" w:rsidRPr="00B82F50" w:rsidRDefault="00584785" w:rsidP="00584785">
      <w:pPr>
        <w:spacing w:before="120" w:after="120"/>
        <w:ind w:firstLine="720"/>
        <w:jc w:val="both"/>
        <w:rPr>
          <w:szCs w:val="28"/>
        </w:rPr>
      </w:pPr>
      <w:r w:rsidRPr="00304F96">
        <w:rPr>
          <w:b/>
          <w:i/>
          <w:szCs w:val="28"/>
        </w:rPr>
        <w:t>b) Phân cấp và thực hiện nhiệm vụ, quyền hạn được phân cấp.”</w:t>
      </w:r>
      <w:r w:rsidRPr="00B82F50">
        <w:rPr>
          <w:b/>
          <w:szCs w:val="28"/>
        </w:rPr>
        <w:t>.</w:t>
      </w:r>
    </w:p>
    <w:p w:rsidR="00584785" w:rsidRDefault="00584785" w:rsidP="00584785">
      <w:pPr>
        <w:spacing w:before="120" w:after="120"/>
        <w:ind w:firstLine="720"/>
        <w:jc w:val="both"/>
        <w:rPr>
          <w:szCs w:val="28"/>
        </w:rPr>
      </w:pPr>
      <w:r>
        <w:rPr>
          <w:szCs w:val="28"/>
        </w:rPr>
        <w:t xml:space="preserve">Như vậy, việc </w:t>
      </w:r>
      <w:r w:rsidRPr="00B82F50">
        <w:rPr>
          <w:szCs w:val="28"/>
        </w:rPr>
        <w:t xml:space="preserve">Chủ tịch UBND tỉnh ban hành Quyết định ban hành Quy chế </w:t>
      </w:r>
      <w:r w:rsidRPr="00B82F50">
        <w:rPr>
          <w:bCs/>
          <w:szCs w:val="28"/>
        </w:rPr>
        <w:t>quản lý hòa giải viên lao động trên địa bàn tỉnh Cao Bằng</w:t>
      </w:r>
      <w:r w:rsidRPr="00B82F50">
        <w:rPr>
          <w:szCs w:val="28"/>
        </w:rPr>
        <w:t xml:space="preserve"> là cần thiết, </w:t>
      </w:r>
      <w:r>
        <w:rPr>
          <w:szCs w:val="28"/>
        </w:rPr>
        <w:t xml:space="preserve">hoàn toàn </w:t>
      </w:r>
      <w:r w:rsidRPr="00B82F50">
        <w:rPr>
          <w:szCs w:val="28"/>
        </w:rPr>
        <w:t>phù hợp với các quy định của pháp luật</w:t>
      </w:r>
      <w:r>
        <w:rPr>
          <w:szCs w:val="28"/>
        </w:rPr>
        <w:t>, phù hợp với quy định về phân cấp.</w:t>
      </w:r>
    </w:p>
    <w:p w:rsidR="00EB5207" w:rsidRDefault="00EB5207" w:rsidP="00A6117E">
      <w:pPr>
        <w:adjustRightInd w:val="0"/>
        <w:snapToGrid w:val="0"/>
        <w:spacing w:after="120"/>
        <w:ind w:firstLine="720"/>
        <w:jc w:val="both"/>
        <w:rPr>
          <w:rFonts w:cs="Times New Roman"/>
          <w:color w:val="000000" w:themeColor="text1"/>
          <w:szCs w:val="28"/>
        </w:rPr>
      </w:pPr>
      <w:r>
        <w:rPr>
          <w:rFonts w:cs="Times New Roman"/>
          <w:color w:val="000000" w:themeColor="text1"/>
          <w:szCs w:val="28"/>
        </w:rPr>
        <w:t xml:space="preserve">b) </w:t>
      </w:r>
      <w:r w:rsidR="00584785" w:rsidRPr="00584785">
        <w:rPr>
          <w:rFonts w:cs="Times New Roman"/>
          <w:color w:val="000000" w:themeColor="text1"/>
          <w:szCs w:val="28"/>
        </w:rPr>
        <w:t xml:space="preserve">Về nguồn lực </w:t>
      </w:r>
      <w:r w:rsidR="00A6117E" w:rsidRPr="00584785">
        <w:rPr>
          <w:rFonts w:cs="Times New Roman"/>
          <w:color w:val="000000" w:themeColor="text1"/>
          <w:szCs w:val="28"/>
          <w:lang w:val="vi-VN"/>
        </w:rPr>
        <w:t>để thực hiện nội dung được phân cấp</w:t>
      </w:r>
      <w:r w:rsidR="00AA6DF5" w:rsidRPr="00584785">
        <w:rPr>
          <w:rFonts w:cs="Times New Roman"/>
          <w:color w:val="000000" w:themeColor="text1"/>
          <w:szCs w:val="28"/>
        </w:rPr>
        <w:t>:</w:t>
      </w:r>
      <w:r w:rsidR="00584785">
        <w:rPr>
          <w:rFonts w:cs="Times New Roman"/>
          <w:color w:val="000000" w:themeColor="text1"/>
          <w:szCs w:val="28"/>
        </w:rPr>
        <w:t xml:space="preserve"> </w:t>
      </w:r>
    </w:p>
    <w:p w:rsidR="00EB5207" w:rsidRPr="00AA6DF5" w:rsidRDefault="00EB5207" w:rsidP="00EB5207">
      <w:pPr>
        <w:adjustRightInd w:val="0"/>
        <w:snapToGrid w:val="0"/>
        <w:spacing w:after="120"/>
        <w:ind w:firstLine="720"/>
        <w:jc w:val="both"/>
        <w:rPr>
          <w:rFonts w:cs="Times New Roman"/>
          <w:color w:val="000000" w:themeColor="text1"/>
          <w:szCs w:val="28"/>
        </w:rPr>
      </w:pPr>
      <w:r w:rsidRPr="0071315D">
        <w:rPr>
          <w:rFonts w:eastAsia="Times New Roman" w:cs="Times New Roman"/>
          <w:szCs w:val="28"/>
          <w:lang w:val="vi-VN"/>
        </w:rPr>
        <w:t xml:space="preserve">Chế độ, điều kiện hoạt động của hòa giải viên lao động được </w:t>
      </w:r>
      <w:r>
        <w:rPr>
          <w:rFonts w:eastAsia="Times New Roman" w:cs="Times New Roman"/>
          <w:szCs w:val="28"/>
        </w:rPr>
        <w:t>quy định rõ</w:t>
      </w:r>
      <w:r w:rsidRPr="0071315D">
        <w:rPr>
          <w:rFonts w:eastAsia="Times New Roman" w:cs="Times New Roman"/>
          <w:szCs w:val="28"/>
          <w:lang w:val="vi-VN"/>
        </w:rPr>
        <w:t xml:space="preserve"> theo quy định tại Điều 96 Nghị định số 145/2020/NĐ-CP</w:t>
      </w:r>
      <w:r>
        <w:rPr>
          <w:rFonts w:eastAsia="Times New Roman" w:cs="Times New Roman"/>
          <w:szCs w:val="28"/>
        </w:rPr>
        <w:t xml:space="preserve"> và tại các Điều 12, Điều 13 của dự thảo Quy chế.</w:t>
      </w:r>
      <w:r>
        <w:rPr>
          <w:spacing w:val="-4"/>
          <w:szCs w:val="28"/>
          <w:shd w:val="clear" w:color="auto" w:fill="FFFFFF"/>
        </w:rPr>
        <w:t xml:space="preserve"> K</w:t>
      </w:r>
      <w:r w:rsidRPr="00C53F45">
        <w:rPr>
          <w:spacing w:val="-4"/>
          <w:szCs w:val="28"/>
          <w:shd w:val="clear" w:color="auto" w:fill="FFFFFF"/>
        </w:rPr>
        <w:t xml:space="preserve">inh phí chi trả các chế độ, điều kiện hoạt động của hòa giải viên lao động do ngân sách nhà nước đảm bảo trong dự toán chi thường xuyên của các </w:t>
      </w:r>
      <w:r>
        <w:rPr>
          <w:spacing w:val="-4"/>
          <w:szCs w:val="28"/>
          <w:shd w:val="clear" w:color="auto" w:fill="FFFFFF"/>
        </w:rPr>
        <w:t>đơn vị.</w:t>
      </w:r>
    </w:p>
    <w:p w:rsidR="00EB5207" w:rsidRDefault="00EB5207" w:rsidP="00EB5207">
      <w:pPr>
        <w:spacing w:before="120" w:after="120"/>
        <w:ind w:firstLine="851"/>
        <w:jc w:val="both"/>
        <w:rPr>
          <w:spacing w:val="-4"/>
          <w:szCs w:val="28"/>
          <w:shd w:val="clear" w:color="auto" w:fill="FFFFFF"/>
        </w:rPr>
      </w:pPr>
      <w:r>
        <w:rPr>
          <w:spacing w:val="-4"/>
          <w:szCs w:val="28"/>
          <w:shd w:val="clear" w:color="auto" w:fill="FFFFFF"/>
        </w:rPr>
        <w:t xml:space="preserve">Từ trước đến nay, trên địa bàn tỉnh chưa phát sinh chi phí thực hiện nhiệm vụ của hòa giải viên lao động; qua theo dõi, hàng năm trên địa bàn tỉnh có khoảng từ 02 đến 05 trường hợp người lao động hoặc người sử dụng lao động có vướng mắc trong quan hệ lao động mà có khả năng phát sinh tranh chấp lao động và đề nghị hòa giải </w:t>
      </w:r>
      <w:r w:rsidRPr="0030610D">
        <w:rPr>
          <w:i/>
          <w:spacing w:val="-4"/>
          <w:szCs w:val="28"/>
          <w:shd w:val="clear" w:color="auto" w:fill="FFFFFF"/>
        </w:rPr>
        <w:t>(Sở Nội vụ dự kiến hằng năm cao nhất khoảng 10 vụ để dự toán kinh phí)</w:t>
      </w:r>
      <w:r>
        <w:rPr>
          <w:spacing w:val="-4"/>
          <w:szCs w:val="28"/>
          <w:shd w:val="clear" w:color="auto" w:fill="FFFFFF"/>
        </w:rPr>
        <w:t xml:space="preserve">. Theo quy định tại Nghị định số 145/2020/NĐ-CP, Sở Nội vụ dự kiến kinh phí cho hòa giải viên lao động thực hiện nhiệm vụ hòa giải trên địa bàn tỉnh khoảng trên </w:t>
      </w:r>
      <w:r>
        <w:rPr>
          <w:b/>
          <w:spacing w:val="-4"/>
          <w:szCs w:val="28"/>
          <w:shd w:val="clear" w:color="auto" w:fill="FFFFFF"/>
        </w:rPr>
        <w:t xml:space="preserve">26 </w:t>
      </w:r>
      <w:r w:rsidRPr="005C02A5">
        <w:rPr>
          <w:b/>
          <w:spacing w:val="-4"/>
          <w:szCs w:val="28"/>
          <w:shd w:val="clear" w:color="auto" w:fill="FFFFFF"/>
        </w:rPr>
        <w:t>triệu đồng/năm</w:t>
      </w:r>
      <w:r>
        <w:rPr>
          <w:spacing w:val="-4"/>
          <w:szCs w:val="28"/>
          <w:shd w:val="clear" w:color="auto" w:fill="FFFFFF"/>
        </w:rPr>
        <w:t>, cụ thể:</w:t>
      </w:r>
    </w:p>
    <w:p w:rsidR="00EB5207" w:rsidRDefault="00EB5207" w:rsidP="00EB5207">
      <w:pPr>
        <w:spacing w:before="120" w:after="120"/>
        <w:ind w:firstLine="851"/>
        <w:jc w:val="both"/>
        <w:rPr>
          <w:szCs w:val="28"/>
          <w:lang w:eastAsia="vi-VN"/>
        </w:rPr>
      </w:pPr>
      <w:r>
        <w:rPr>
          <w:spacing w:val="-4"/>
          <w:szCs w:val="28"/>
          <w:shd w:val="clear" w:color="auto" w:fill="FFFFFF"/>
        </w:rPr>
        <w:t xml:space="preserve">- Điểm a khoản 1 Điều 96 quy định </w:t>
      </w:r>
      <w:r w:rsidRPr="003F5776">
        <w:rPr>
          <w:i/>
          <w:spacing w:val="-4"/>
          <w:szCs w:val="28"/>
          <w:shd w:val="clear" w:color="auto" w:fill="FFFFFF"/>
        </w:rPr>
        <w:t>“</w:t>
      </w:r>
      <w:r w:rsidRPr="003F5776">
        <w:rPr>
          <w:i/>
          <w:szCs w:val="28"/>
          <w:lang w:val="vi-VN" w:eastAsia="vi-VN"/>
        </w:rPr>
        <w:t xml:space="preserve">a)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 (từ ngày </w:t>
      </w:r>
      <w:r w:rsidRPr="003F5776">
        <w:rPr>
          <w:i/>
          <w:szCs w:val="28"/>
          <w:lang w:val="vi-VN" w:eastAsia="vi-VN"/>
        </w:rPr>
        <w:lastRenderedPageBreak/>
        <w:t>01 tháng 01 năm 2021, mức lương tối thiểu vùng được quy định tại Nghị định số 90/2019/NĐ-CP ngày 15 tháng 11 năm 2019 của Chính phủ)</w:t>
      </w:r>
      <w:r w:rsidRPr="003F5776">
        <w:rPr>
          <w:i/>
          <w:szCs w:val="28"/>
          <w:lang w:eastAsia="vi-VN"/>
        </w:rPr>
        <w:t>”</w:t>
      </w:r>
      <w:r w:rsidRPr="003F5776">
        <w:rPr>
          <w:i/>
          <w:szCs w:val="28"/>
          <w:lang w:val="vi-VN" w:eastAsia="vi-VN"/>
        </w:rPr>
        <w:t>.</w:t>
      </w:r>
      <w:r>
        <w:rPr>
          <w:i/>
          <w:szCs w:val="28"/>
          <w:lang w:eastAsia="vi-VN"/>
        </w:rPr>
        <w:t xml:space="preserve"> </w:t>
      </w:r>
      <w:r w:rsidRPr="003F5776">
        <w:rPr>
          <w:szCs w:val="28"/>
        </w:rPr>
        <w:t xml:space="preserve">Theo </w:t>
      </w:r>
      <w:r>
        <w:rPr>
          <w:szCs w:val="28"/>
        </w:rPr>
        <w:t xml:space="preserve">Nghị định số 293/2025/NĐ-CP ngày 10/11/2025 của Chính phủ </w:t>
      </w:r>
      <w:r w:rsidRPr="003F5776">
        <w:rPr>
          <w:iCs/>
          <w:color w:val="000000"/>
          <w:szCs w:val="28"/>
          <w:shd w:val="clear" w:color="auto" w:fill="FFFFFF"/>
        </w:rPr>
        <w:t>quy định mức lương tối thiểu đối với người lao động làm việc theo hợp đồng lao</w:t>
      </w:r>
      <w:r>
        <w:rPr>
          <w:iCs/>
          <w:color w:val="000000"/>
          <w:szCs w:val="28"/>
          <w:shd w:val="clear" w:color="auto" w:fill="FFFFFF"/>
        </w:rPr>
        <w:t xml:space="preserve"> </w:t>
      </w:r>
      <w:r w:rsidRPr="003F5776">
        <w:rPr>
          <w:iCs/>
          <w:color w:val="000000"/>
          <w:szCs w:val="28"/>
          <w:shd w:val="clear" w:color="auto" w:fill="FFFFFF"/>
        </w:rPr>
        <w:t>động</w:t>
      </w:r>
      <w:r>
        <w:rPr>
          <w:iCs/>
          <w:color w:val="000000"/>
          <w:szCs w:val="28"/>
          <w:shd w:val="clear" w:color="auto" w:fill="FFFFFF"/>
        </w:rPr>
        <w:t xml:space="preserve"> thì mức lương tối thiểu các vùng như sau: </w:t>
      </w:r>
      <w:r w:rsidRPr="003F5776">
        <w:rPr>
          <w:i/>
          <w:iCs/>
          <w:color w:val="000000"/>
          <w:szCs w:val="28"/>
          <w:shd w:val="clear" w:color="auto" w:fill="FFFFFF"/>
        </w:rPr>
        <w:t>Vùng I là 5.310.000 đồng/tháng; Vùng II là 4.730.000 đồng/tháng; Vùng III là 4.140.000 đồng/tháng; Vùng IV là 3.700.000 đồng/tháng</w:t>
      </w:r>
      <w:r>
        <w:rPr>
          <w:iCs/>
          <w:color w:val="000000"/>
          <w:szCs w:val="28"/>
          <w:shd w:val="clear" w:color="auto" w:fill="FFFFFF"/>
        </w:rPr>
        <w:t xml:space="preserve">. Như vậy, </w:t>
      </w:r>
      <w:r w:rsidRPr="003F5776">
        <w:rPr>
          <w:szCs w:val="28"/>
          <w:lang w:val="vi-VN" w:eastAsia="vi-VN"/>
        </w:rPr>
        <w:t>tiền lương tối thiểu tháng tính bình quân các vùng</w:t>
      </w:r>
      <w:r>
        <w:rPr>
          <w:szCs w:val="28"/>
          <w:lang w:eastAsia="vi-VN"/>
        </w:rPr>
        <w:t xml:space="preserve"> sẽ là 4.470.000 đồng/tháng; mỗi vụ dự kiến khoảng 05 ngày để giải quyết.</w:t>
      </w:r>
    </w:p>
    <w:p w:rsidR="00EB5207" w:rsidRPr="003F5776" w:rsidRDefault="00EB5207" w:rsidP="00EB5207">
      <w:pPr>
        <w:spacing w:before="120" w:after="120"/>
        <w:ind w:firstLine="851"/>
        <w:jc w:val="both"/>
        <w:rPr>
          <w:szCs w:val="28"/>
        </w:rPr>
      </w:pPr>
      <w:r>
        <w:rPr>
          <w:szCs w:val="28"/>
          <w:lang w:eastAsia="vi-VN"/>
        </w:rPr>
        <w:t xml:space="preserve">Tiền bồi dưỡng sẽ là: 4.470.000 đồng/tháng x 5% x 05 ngày x 10 vụ = </w:t>
      </w:r>
      <w:r w:rsidRPr="00A64A16">
        <w:rPr>
          <w:b/>
          <w:szCs w:val="28"/>
          <w:lang w:eastAsia="vi-VN"/>
        </w:rPr>
        <w:t>11.175.000 đồng</w:t>
      </w:r>
      <w:r>
        <w:rPr>
          <w:b/>
          <w:szCs w:val="28"/>
          <w:lang w:eastAsia="vi-VN"/>
        </w:rPr>
        <w:t>/năm</w:t>
      </w:r>
      <w:r>
        <w:rPr>
          <w:szCs w:val="28"/>
          <w:lang w:eastAsia="vi-VN"/>
        </w:rPr>
        <w:t>.</w:t>
      </w:r>
    </w:p>
    <w:p w:rsidR="00EB5207" w:rsidRPr="0030610D" w:rsidRDefault="00EB5207" w:rsidP="00EB5207">
      <w:pPr>
        <w:spacing w:before="120" w:after="120"/>
        <w:ind w:firstLine="851"/>
        <w:jc w:val="both"/>
        <w:rPr>
          <w:spacing w:val="-4"/>
          <w:szCs w:val="28"/>
          <w:shd w:val="clear" w:color="auto" w:fill="FFFFFF"/>
        </w:rPr>
      </w:pPr>
      <w:r>
        <w:rPr>
          <w:spacing w:val="-4"/>
          <w:szCs w:val="28"/>
          <w:shd w:val="clear" w:color="auto" w:fill="FFFFFF"/>
        </w:rPr>
        <w:t>- Điểm c khoản 1 Điều 96 quy định</w:t>
      </w:r>
      <w:r w:rsidRPr="0030610D">
        <w:rPr>
          <w:i/>
          <w:spacing w:val="-4"/>
          <w:szCs w:val="28"/>
          <w:shd w:val="clear" w:color="auto" w:fill="FFFFFF"/>
        </w:rPr>
        <w:t xml:space="preserve"> “</w:t>
      </w:r>
      <w:r w:rsidRPr="0030610D">
        <w:rPr>
          <w:i/>
          <w:szCs w:val="28"/>
          <w:lang w:val="vi-VN" w:eastAsia="vi-VN"/>
        </w:rPr>
        <w:t>c) Được áp dụng chế độ công tác phí quy định đối với cán bộ, công chức, viên chức nhà nước trong thời gian thực hiện nhiệm vụ của hòa giải viên lao động theo quy định;</w:t>
      </w:r>
      <w:r w:rsidRPr="0030610D">
        <w:rPr>
          <w:i/>
          <w:szCs w:val="28"/>
          <w:lang w:eastAsia="vi-VN"/>
        </w:rPr>
        <w:t>”</w:t>
      </w:r>
      <w:r w:rsidRPr="0030610D">
        <w:rPr>
          <w:szCs w:val="28"/>
          <w:lang w:eastAsia="vi-VN"/>
        </w:rPr>
        <w:t>.</w:t>
      </w:r>
      <w:r>
        <w:rPr>
          <w:szCs w:val="28"/>
          <w:lang w:eastAsia="vi-VN"/>
        </w:rPr>
        <w:t xml:space="preserve"> </w:t>
      </w:r>
      <w:r>
        <w:rPr>
          <w:spacing w:val="-4"/>
          <w:szCs w:val="28"/>
          <w:shd w:val="clear" w:color="auto" w:fill="FFFFFF"/>
        </w:rPr>
        <w:t xml:space="preserve">Trên thực tế, hòa giải viên ít khi đi công tác, mà chủ yếu </w:t>
      </w:r>
      <w:r>
        <w:rPr>
          <w:spacing w:val="-4"/>
          <w:szCs w:val="28"/>
          <w:shd w:val="clear" w:color="auto" w:fill="FFFFFF"/>
        </w:rPr>
        <w:t>đề nghị</w:t>
      </w:r>
      <w:r w:rsidRPr="0030610D">
        <w:rPr>
          <w:spacing w:val="4"/>
          <w:szCs w:val="28"/>
        </w:rPr>
        <w:t xml:space="preserve"> các bên có liên quan cung cấp các tài liệu, văn bản, chứng cứ có liên quan đến tranh chấp</w:t>
      </w:r>
      <w:r>
        <w:rPr>
          <w:spacing w:val="4"/>
          <w:szCs w:val="28"/>
        </w:rPr>
        <w:t xml:space="preserve">. Tuy nhiên, Sở Nội vụ vẫn dự toán công tác phí cho các trường hợp phát sinh </w:t>
      </w:r>
      <w:r w:rsidRPr="0030610D">
        <w:rPr>
          <w:i/>
          <w:spacing w:val="4"/>
          <w:szCs w:val="28"/>
        </w:rPr>
        <w:t>(như xác minh, thu thập tài liệu liên quan</w:t>
      </w:r>
      <w:r>
        <w:rPr>
          <w:i/>
          <w:spacing w:val="4"/>
          <w:szCs w:val="28"/>
        </w:rPr>
        <w:t xml:space="preserve"> hoặc</w:t>
      </w:r>
      <w:r w:rsidRPr="0030610D">
        <w:rPr>
          <w:i/>
          <w:spacing w:val="4"/>
          <w:szCs w:val="28"/>
        </w:rPr>
        <w:t xml:space="preserve"> tổ chức hòa giải tại địa điểm khác)</w:t>
      </w:r>
      <w:r>
        <w:rPr>
          <w:spacing w:val="4"/>
          <w:szCs w:val="28"/>
        </w:rPr>
        <w:t>, với khoảng cách trên địa bàn các xã, phường không xa (dự kiến</w:t>
      </w:r>
      <w:r>
        <w:rPr>
          <w:spacing w:val="4"/>
          <w:szCs w:val="28"/>
        </w:rPr>
        <w:t xml:space="preserve"> bình quân</w:t>
      </w:r>
      <w:r>
        <w:rPr>
          <w:spacing w:val="4"/>
          <w:szCs w:val="28"/>
        </w:rPr>
        <w:t xml:space="preserve"> khoảng 40km cho cả 02 chiều), số lần công tác dự kiến 02 lần/ngày/vụ.</w:t>
      </w:r>
    </w:p>
    <w:p w:rsidR="00EB5207" w:rsidRDefault="00EB5207" w:rsidP="00EB5207">
      <w:pPr>
        <w:spacing w:before="120" w:after="120"/>
        <w:ind w:firstLine="851"/>
        <w:jc w:val="both"/>
        <w:rPr>
          <w:spacing w:val="-4"/>
          <w:szCs w:val="28"/>
          <w:shd w:val="clear" w:color="auto" w:fill="FFFFFF"/>
        </w:rPr>
      </w:pPr>
      <w:r>
        <w:rPr>
          <w:spacing w:val="-4"/>
          <w:szCs w:val="28"/>
          <w:shd w:val="clear" w:color="auto" w:fill="FFFFFF"/>
        </w:rPr>
        <w:t xml:space="preserve">Tiền công tác phí khoảng </w:t>
      </w:r>
      <w:r w:rsidRPr="00A64A16">
        <w:rPr>
          <w:b/>
          <w:spacing w:val="-4"/>
          <w:szCs w:val="28"/>
          <w:shd w:val="clear" w:color="auto" w:fill="FFFFFF"/>
        </w:rPr>
        <w:t>5 triệu đồng/năm</w:t>
      </w:r>
      <w:r>
        <w:rPr>
          <w:spacing w:val="-4"/>
          <w:szCs w:val="28"/>
          <w:shd w:val="clear" w:color="auto" w:fill="FFFFFF"/>
        </w:rPr>
        <w:t>, trong đó:</w:t>
      </w:r>
    </w:p>
    <w:p w:rsidR="00EB5207" w:rsidRDefault="00EB5207" w:rsidP="00EB5207">
      <w:pPr>
        <w:spacing w:before="120" w:after="120"/>
        <w:ind w:firstLine="851"/>
        <w:jc w:val="both"/>
        <w:rPr>
          <w:spacing w:val="-4"/>
          <w:szCs w:val="28"/>
          <w:shd w:val="clear" w:color="auto" w:fill="FFFFFF"/>
        </w:rPr>
      </w:pPr>
      <w:r>
        <w:rPr>
          <w:spacing w:val="-4"/>
          <w:szCs w:val="28"/>
          <w:shd w:val="clear" w:color="auto" w:fill="FFFFFF"/>
        </w:rPr>
        <w:t>+ Tiền chi phí đi lại: 40km (02 chiều) x 25.000 đồng (giá xăng/lít) x 0,1 x 01 người/lần x 02 lần x 10 vụ = 2.000.000 đồng.</w:t>
      </w:r>
    </w:p>
    <w:p w:rsidR="00EB5207" w:rsidRDefault="00EB5207" w:rsidP="00EB5207">
      <w:pPr>
        <w:spacing w:before="120" w:after="120"/>
        <w:ind w:firstLine="851"/>
        <w:jc w:val="both"/>
        <w:rPr>
          <w:spacing w:val="-4"/>
          <w:szCs w:val="28"/>
          <w:shd w:val="clear" w:color="auto" w:fill="FFFFFF"/>
        </w:rPr>
      </w:pPr>
      <w:r>
        <w:rPr>
          <w:spacing w:val="-4"/>
          <w:szCs w:val="28"/>
          <w:shd w:val="clear" w:color="auto" w:fill="FFFFFF"/>
        </w:rPr>
        <w:t>+ Phụ cấp lưu trú: 150.000 đồng/ngày/người x 01 người x 02 ngày/vụ x 10 vụ = 3.000.000 đồng.</w:t>
      </w:r>
    </w:p>
    <w:p w:rsidR="00EB5207" w:rsidRPr="005C02A5" w:rsidRDefault="00EB5207" w:rsidP="00EB5207">
      <w:pPr>
        <w:spacing w:before="120" w:after="120"/>
        <w:ind w:firstLine="851"/>
        <w:jc w:val="both"/>
        <w:rPr>
          <w:spacing w:val="-4"/>
          <w:szCs w:val="28"/>
          <w:shd w:val="clear" w:color="auto" w:fill="FFFFFF"/>
        </w:rPr>
      </w:pPr>
      <w:r>
        <w:rPr>
          <w:spacing w:val="-4"/>
          <w:szCs w:val="28"/>
          <w:shd w:val="clear" w:color="auto" w:fill="FFFFFF"/>
        </w:rPr>
        <w:t xml:space="preserve">- Khoản 2 Điều 96 quy định </w:t>
      </w:r>
      <w:r w:rsidRPr="005C02A5">
        <w:rPr>
          <w:i/>
          <w:spacing w:val="-4"/>
          <w:szCs w:val="28"/>
          <w:shd w:val="clear" w:color="auto" w:fill="FFFFFF"/>
        </w:rPr>
        <w:t>“</w:t>
      </w:r>
      <w:r w:rsidRPr="005C02A5">
        <w:rPr>
          <w:i/>
          <w:szCs w:val="28"/>
          <w:lang w:val="vi-VN" w:eastAsia="vi-VN"/>
        </w:rPr>
        <w:t>2. Cơ quan cử hòa giải viên lao động quy định tại Điều 95 Nghị định này có trách nhiệm bố trí địa điểm, phương tiện làm việc</w:t>
      </w:r>
      <w:r w:rsidRPr="005C02A5">
        <w:rPr>
          <w:b/>
          <w:i/>
          <w:szCs w:val="28"/>
          <w:lang w:val="vi-VN" w:eastAsia="vi-VN"/>
        </w:rPr>
        <w:t>, tài liệu, văn phòng phẩm</w:t>
      </w:r>
      <w:r w:rsidRPr="005C02A5">
        <w:rPr>
          <w:i/>
          <w:szCs w:val="28"/>
          <w:lang w:val="vi-VN" w:eastAsia="vi-VN"/>
        </w:rPr>
        <w:t xml:space="preserve"> và các điều kiện cần thiết khác để hòa giải viên lao động làm việc</w:t>
      </w:r>
      <w:r w:rsidRPr="005C02A5">
        <w:rPr>
          <w:i/>
          <w:szCs w:val="28"/>
          <w:lang w:eastAsia="vi-VN"/>
        </w:rPr>
        <w:t>”</w:t>
      </w:r>
      <w:r w:rsidRPr="005C02A5">
        <w:rPr>
          <w:szCs w:val="28"/>
          <w:lang w:eastAsia="vi-VN"/>
        </w:rPr>
        <w:t>.</w:t>
      </w:r>
      <w:r>
        <w:rPr>
          <w:szCs w:val="28"/>
          <w:lang w:eastAsia="vi-VN"/>
        </w:rPr>
        <w:t xml:space="preserve"> Sở Nội vụ ước tính khoảng 1.000.000 đồng/vụ </w:t>
      </w:r>
      <w:r w:rsidRPr="005C02A5">
        <w:rPr>
          <w:i/>
          <w:szCs w:val="28"/>
          <w:lang w:eastAsia="vi-VN"/>
        </w:rPr>
        <w:t>(tiền tài liệu, văn phòng phẩm</w:t>
      </w:r>
      <w:r>
        <w:rPr>
          <w:i/>
          <w:szCs w:val="28"/>
          <w:lang w:eastAsia="vi-VN"/>
        </w:rPr>
        <w:t>; chi phí khác</w:t>
      </w:r>
      <w:r w:rsidRPr="005C02A5">
        <w:rPr>
          <w:i/>
          <w:szCs w:val="28"/>
          <w:lang w:eastAsia="vi-VN"/>
        </w:rPr>
        <w:t>)</w:t>
      </w:r>
      <w:r>
        <w:rPr>
          <w:szCs w:val="28"/>
          <w:lang w:eastAsia="vi-VN"/>
        </w:rPr>
        <w:t xml:space="preserve"> x 10 vụ/năm = </w:t>
      </w:r>
      <w:r>
        <w:rPr>
          <w:b/>
          <w:szCs w:val="28"/>
          <w:lang w:eastAsia="vi-VN"/>
        </w:rPr>
        <w:t>10</w:t>
      </w:r>
      <w:r w:rsidRPr="005C02A5">
        <w:rPr>
          <w:b/>
          <w:szCs w:val="28"/>
          <w:lang w:eastAsia="vi-VN"/>
        </w:rPr>
        <w:t>.000.000 đồng/năm</w:t>
      </w:r>
      <w:r>
        <w:rPr>
          <w:szCs w:val="28"/>
          <w:lang w:eastAsia="vi-VN"/>
        </w:rPr>
        <w:t>.</w:t>
      </w:r>
    </w:p>
    <w:p w:rsidR="00EB5207" w:rsidRDefault="00EB5207" w:rsidP="00EB5207">
      <w:pPr>
        <w:spacing w:before="120" w:after="120"/>
        <w:ind w:firstLine="851"/>
        <w:jc w:val="both"/>
        <w:rPr>
          <w:spacing w:val="-4"/>
          <w:szCs w:val="28"/>
          <w:shd w:val="clear" w:color="auto" w:fill="FFFFFF"/>
        </w:rPr>
      </w:pPr>
      <w:r>
        <w:rPr>
          <w:spacing w:val="-4"/>
          <w:szCs w:val="28"/>
          <w:shd w:val="clear" w:color="auto" w:fill="FFFFFF"/>
        </w:rPr>
        <w:t xml:space="preserve">Với dự kiến kinh phí khoảng </w:t>
      </w:r>
      <w:r>
        <w:rPr>
          <w:b/>
          <w:spacing w:val="-4"/>
          <w:szCs w:val="28"/>
          <w:shd w:val="clear" w:color="auto" w:fill="FFFFFF"/>
        </w:rPr>
        <w:t>trên 26</w:t>
      </w:r>
      <w:r w:rsidRPr="005C02A5">
        <w:rPr>
          <w:b/>
          <w:spacing w:val="-4"/>
          <w:szCs w:val="28"/>
          <w:shd w:val="clear" w:color="auto" w:fill="FFFFFF"/>
        </w:rPr>
        <w:t xml:space="preserve"> triệu đồng/năm</w:t>
      </w:r>
      <w:r>
        <w:rPr>
          <w:spacing w:val="-4"/>
          <w:szCs w:val="28"/>
          <w:shd w:val="clear" w:color="auto" w:fill="FFFFFF"/>
        </w:rPr>
        <w:t xml:space="preserve"> như trên, ngân sách hoàn toàn có thể đáp ứng; trường hợp có phát sinh cũng không đáng kể.</w:t>
      </w:r>
    </w:p>
    <w:p w:rsidR="00EB5207" w:rsidRDefault="00EB5207" w:rsidP="00EB5207">
      <w:pPr>
        <w:adjustRightInd w:val="0"/>
        <w:snapToGrid w:val="0"/>
        <w:spacing w:after="120"/>
        <w:ind w:firstLine="720"/>
        <w:jc w:val="both"/>
        <w:rPr>
          <w:rFonts w:cs="Times New Roman"/>
          <w:color w:val="000000" w:themeColor="text1"/>
          <w:szCs w:val="28"/>
        </w:rPr>
      </w:pPr>
      <w:r>
        <w:rPr>
          <w:spacing w:val="-4"/>
          <w:szCs w:val="28"/>
          <w:shd w:val="clear" w:color="auto" w:fill="FFFFFF"/>
        </w:rPr>
        <w:t xml:space="preserve">c) </w:t>
      </w:r>
      <w:r w:rsidRPr="00584785">
        <w:rPr>
          <w:rFonts w:cs="Times New Roman"/>
          <w:color w:val="000000" w:themeColor="text1"/>
          <w:szCs w:val="28"/>
        </w:rPr>
        <w:t>Về đ</w:t>
      </w:r>
      <w:r w:rsidRPr="00584785">
        <w:rPr>
          <w:rFonts w:cs="Times New Roman"/>
          <w:color w:val="000000" w:themeColor="text1"/>
          <w:szCs w:val="28"/>
          <w:lang w:val="vi-VN"/>
        </w:rPr>
        <w:t>iều kiện bảo đảm để thực hiện nội dung được phân cấp</w:t>
      </w:r>
      <w:r w:rsidRPr="00584785">
        <w:rPr>
          <w:rFonts w:cs="Times New Roman"/>
          <w:color w:val="000000" w:themeColor="text1"/>
          <w:szCs w:val="28"/>
        </w:rPr>
        <w:t>:</w:t>
      </w:r>
      <w:r>
        <w:rPr>
          <w:rFonts w:cs="Times New Roman"/>
          <w:color w:val="000000" w:themeColor="text1"/>
          <w:szCs w:val="28"/>
        </w:rPr>
        <w:t xml:space="preserve"> </w:t>
      </w:r>
    </w:p>
    <w:p w:rsidR="00E846D3" w:rsidRDefault="00E846D3" w:rsidP="00E846D3">
      <w:pPr>
        <w:pStyle w:val="BodyText"/>
        <w:spacing w:before="120" w:after="120"/>
        <w:ind w:firstLine="720"/>
        <w:jc w:val="both"/>
      </w:pPr>
      <w:r w:rsidRPr="00D6072C">
        <w:t>Sau khi Quyết định được ban hành, các cơ quan, đơn vị liên quan, các địa phương và hòa giải viên lao động căn cứ quy chế thực hiện; Sở Nội vụ t</w:t>
      </w:r>
      <w:r w:rsidRPr="00D6072C">
        <w:rPr>
          <w:lang w:eastAsia="vi-VN"/>
        </w:rPr>
        <w:t>hực hiện k</w:t>
      </w:r>
      <w:r w:rsidRPr="00D6072C">
        <w:rPr>
          <w:lang w:val="vi-VN" w:eastAsia="vi-VN"/>
        </w:rPr>
        <w:t>iểm tra, giám sát công tác hòa giải lao động theo quy định của pháp luật</w:t>
      </w:r>
      <w:r w:rsidRPr="00D6072C">
        <w:rPr>
          <w:lang w:eastAsia="vi-VN"/>
        </w:rPr>
        <w:t>, h</w:t>
      </w:r>
      <w:r w:rsidRPr="00D6072C">
        <w:rPr>
          <w:lang w:val="vi-VN" w:eastAsia="vi-VN"/>
        </w:rPr>
        <w:t xml:space="preserve">ằng năm, tổng hợp tình hình hòa giải lao động báo cáo Chủ tịch Ủy ban nhân dân tỉnh và Bộ </w:t>
      </w:r>
      <w:r w:rsidRPr="00D6072C">
        <w:rPr>
          <w:lang w:eastAsia="vi-VN"/>
        </w:rPr>
        <w:lastRenderedPageBreak/>
        <w:t>Nội vụ theo quy định.</w:t>
      </w:r>
    </w:p>
    <w:p w:rsidR="00A6117E" w:rsidRDefault="00A6117E" w:rsidP="00A6117E">
      <w:pPr>
        <w:adjustRightInd w:val="0"/>
        <w:snapToGrid w:val="0"/>
        <w:spacing w:after="120"/>
        <w:ind w:firstLine="720"/>
        <w:jc w:val="both"/>
        <w:rPr>
          <w:rFonts w:cs="Times New Roman"/>
          <w:b/>
          <w:bCs/>
          <w:color w:val="000000" w:themeColor="text1"/>
          <w:szCs w:val="28"/>
          <w:lang w:val="vi-VN"/>
        </w:rPr>
      </w:pPr>
      <w:r w:rsidRPr="00A6117E">
        <w:rPr>
          <w:rFonts w:cs="Times New Roman"/>
          <w:b/>
          <w:bCs/>
          <w:color w:val="000000" w:themeColor="text1"/>
          <w:szCs w:val="28"/>
          <w:lang w:val="vi-VN"/>
        </w:rPr>
        <w:t>3. Việc ứng dụng, thúc đẩy phát triển khoa học, công nghệ, đổi mới sáng tạo và chuyển đổi số</w:t>
      </w:r>
    </w:p>
    <w:p w:rsidR="00A6117E" w:rsidRPr="00A6117E" w:rsidRDefault="00A6117E" w:rsidP="00A6117E">
      <w:pPr>
        <w:adjustRightInd w:val="0"/>
        <w:snapToGrid w:val="0"/>
        <w:spacing w:after="120"/>
        <w:ind w:firstLine="720"/>
        <w:jc w:val="both"/>
        <w:rPr>
          <w:rFonts w:cs="Times New Roman"/>
          <w:bCs/>
          <w:color w:val="000000" w:themeColor="text1"/>
          <w:szCs w:val="28"/>
        </w:rPr>
      </w:pPr>
      <w:r w:rsidRPr="00A6117E">
        <w:rPr>
          <w:rFonts w:cs="Times New Roman"/>
          <w:bCs/>
          <w:color w:val="000000" w:themeColor="text1"/>
          <w:szCs w:val="28"/>
        </w:rPr>
        <w:t>Trong dự thảo</w:t>
      </w:r>
      <w:r>
        <w:rPr>
          <w:rFonts w:cs="Times New Roman"/>
          <w:bCs/>
          <w:color w:val="000000" w:themeColor="text1"/>
          <w:szCs w:val="28"/>
        </w:rPr>
        <w:t xml:space="preserve"> Quy chế không quy định về </w:t>
      </w:r>
      <w:r w:rsidRPr="00A6117E">
        <w:rPr>
          <w:rFonts w:cs="Times New Roman"/>
          <w:bCs/>
          <w:color w:val="000000" w:themeColor="text1"/>
          <w:szCs w:val="28"/>
          <w:lang w:val="vi-VN"/>
        </w:rPr>
        <w:t>ứng dụng, thúc đẩy phát triển khoa học, công nghệ, đổi mới sáng tạo và chuyển đổi số</w:t>
      </w:r>
      <w:r>
        <w:rPr>
          <w:rFonts w:cs="Times New Roman"/>
          <w:bCs/>
          <w:color w:val="000000" w:themeColor="text1"/>
          <w:szCs w:val="28"/>
        </w:rPr>
        <w:t>.</w:t>
      </w:r>
    </w:p>
    <w:p w:rsidR="00A6117E" w:rsidRDefault="00A6117E" w:rsidP="00A6117E">
      <w:pPr>
        <w:adjustRightInd w:val="0"/>
        <w:snapToGrid w:val="0"/>
        <w:spacing w:after="120"/>
        <w:ind w:firstLine="720"/>
        <w:jc w:val="both"/>
        <w:rPr>
          <w:rFonts w:cs="Times New Roman"/>
          <w:b/>
          <w:bCs/>
          <w:color w:val="000000" w:themeColor="text1"/>
          <w:szCs w:val="28"/>
          <w:lang w:val="vi-VN"/>
        </w:rPr>
      </w:pPr>
      <w:bookmarkStart w:id="5" w:name="bookmark1168"/>
      <w:bookmarkStart w:id="6" w:name="bookmark1166"/>
      <w:bookmarkStart w:id="7" w:name="bookmark1167"/>
      <w:bookmarkStart w:id="8" w:name="bookmark1169"/>
      <w:bookmarkEnd w:id="5"/>
      <w:r w:rsidRPr="00A6117E">
        <w:rPr>
          <w:rFonts w:cs="Times New Roman"/>
          <w:b/>
          <w:bCs/>
          <w:color w:val="000000" w:themeColor="text1"/>
          <w:szCs w:val="28"/>
          <w:lang w:val="vi-VN"/>
        </w:rPr>
        <w:t>4. Việc bảo đảm bình đẳng giới</w:t>
      </w:r>
      <w:bookmarkEnd w:id="6"/>
      <w:bookmarkEnd w:id="7"/>
      <w:bookmarkEnd w:id="8"/>
    </w:p>
    <w:p w:rsidR="00A6117E" w:rsidRPr="00A6117E" w:rsidRDefault="00A6117E" w:rsidP="00A6117E">
      <w:pPr>
        <w:adjustRightInd w:val="0"/>
        <w:snapToGrid w:val="0"/>
        <w:spacing w:after="120"/>
        <w:ind w:firstLine="720"/>
        <w:jc w:val="both"/>
        <w:rPr>
          <w:rFonts w:cs="Times New Roman"/>
          <w:bCs/>
          <w:color w:val="000000" w:themeColor="text1"/>
          <w:szCs w:val="28"/>
        </w:rPr>
      </w:pPr>
      <w:r w:rsidRPr="00A6117E">
        <w:rPr>
          <w:rFonts w:cs="Times New Roman"/>
          <w:bCs/>
          <w:color w:val="000000" w:themeColor="text1"/>
          <w:szCs w:val="28"/>
        </w:rPr>
        <w:t>Trong dự thảo</w:t>
      </w:r>
      <w:r>
        <w:rPr>
          <w:rFonts w:cs="Times New Roman"/>
          <w:bCs/>
          <w:color w:val="000000" w:themeColor="text1"/>
          <w:szCs w:val="28"/>
        </w:rPr>
        <w:t xml:space="preserve"> Quy chế không quy định về bình đăng giới.</w:t>
      </w:r>
    </w:p>
    <w:p w:rsidR="00A6117E" w:rsidRDefault="00A6117E" w:rsidP="00A6117E">
      <w:pPr>
        <w:adjustRightInd w:val="0"/>
        <w:snapToGrid w:val="0"/>
        <w:spacing w:after="120"/>
        <w:ind w:firstLine="720"/>
        <w:jc w:val="both"/>
        <w:rPr>
          <w:rFonts w:cs="Times New Roman"/>
          <w:b/>
          <w:bCs/>
          <w:color w:val="000000" w:themeColor="text1"/>
          <w:szCs w:val="28"/>
          <w:lang w:val="vi-VN"/>
        </w:rPr>
      </w:pPr>
      <w:bookmarkStart w:id="9" w:name="bookmark1172"/>
      <w:bookmarkStart w:id="10" w:name="bookmark1170"/>
      <w:bookmarkStart w:id="11" w:name="bookmark1171"/>
      <w:bookmarkStart w:id="12" w:name="bookmark1173"/>
      <w:bookmarkEnd w:id="9"/>
      <w:r w:rsidRPr="00A6117E">
        <w:rPr>
          <w:rFonts w:cs="Times New Roman"/>
          <w:b/>
          <w:bCs/>
          <w:color w:val="000000" w:themeColor="text1"/>
          <w:szCs w:val="28"/>
          <w:lang w:val="vi-VN"/>
        </w:rPr>
        <w:t>5. Việc thực hiện chính sách dân tộc</w:t>
      </w:r>
      <w:bookmarkEnd w:id="10"/>
      <w:bookmarkEnd w:id="11"/>
      <w:bookmarkEnd w:id="12"/>
    </w:p>
    <w:p w:rsidR="00A6117E" w:rsidRPr="00A6117E" w:rsidRDefault="00A6117E" w:rsidP="00A6117E">
      <w:pPr>
        <w:adjustRightInd w:val="0"/>
        <w:snapToGrid w:val="0"/>
        <w:spacing w:after="120"/>
        <w:ind w:firstLine="720"/>
        <w:jc w:val="both"/>
        <w:rPr>
          <w:rFonts w:cs="Times New Roman"/>
          <w:bCs/>
          <w:color w:val="000000" w:themeColor="text1"/>
          <w:szCs w:val="28"/>
        </w:rPr>
      </w:pPr>
      <w:r w:rsidRPr="00A6117E">
        <w:rPr>
          <w:rFonts w:cs="Times New Roman"/>
          <w:bCs/>
          <w:color w:val="000000" w:themeColor="text1"/>
          <w:szCs w:val="28"/>
        </w:rPr>
        <w:t>Trong dự thảo</w:t>
      </w:r>
      <w:r>
        <w:rPr>
          <w:rFonts w:cs="Times New Roman"/>
          <w:bCs/>
          <w:color w:val="000000" w:themeColor="text1"/>
          <w:szCs w:val="28"/>
        </w:rPr>
        <w:t xml:space="preserve"> Quy chế không quy định về chính sách dân tộc.</w:t>
      </w:r>
    </w:p>
    <w:p w:rsidR="00A6117E" w:rsidRPr="00A6117E" w:rsidRDefault="00A6117E" w:rsidP="00A6117E">
      <w:pPr>
        <w:adjustRightInd w:val="0"/>
        <w:snapToGrid w:val="0"/>
        <w:spacing w:after="120"/>
        <w:ind w:firstLine="720"/>
        <w:jc w:val="both"/>
        <w:rPr>
          <w:rFonts w:cs="Times New Roman"/>
          <w:bCs/>
          <w:color w:val="000000" w:themeColor="text1"/>
          <w:szCs w:val="28"/>
        </w:rPr>
      </w:pPr>
      <w:bookmarkStart w:id="13" w:name="bookmark1174"/>
      <w:bookmarkEnd w:id="13"/>
      <w:r w:rsidRPr="00A6117E">
        <w:rPr>
          <w:rFonts w:cs="Times New Roman"/>
          <w:b/>
          <w:bCs/>
          <w:color w:val="000000" w:themeColor="text1"/>
          <w:szCs w:val="28"/>
          <w:lang w:val="vi-VN"/>
        </w:rPr>
        <w:t>III. PHỤ LỤ</w:t>
      </w:r>
      <w:r>
        <w:rPr>
          <w:rFonts w:cs="Times New Roman"/>
          <w:b/>
          <w:bCs/>
          <w:color w:val="000000" w:themeColor="text1"/>
          <w:szCs w:val="28"/>
          <w:lang w:val="vi-VN"/>
        </w:rPr>
        <w:t>C</w:t>
      </w:r>
      <w:r>
        <w:rPr>
          <w:rFonts w:cs="Times New Roman"/>
          <w:b/>
          <w:bCs/>
          <w:color w:val="000000" w:themeColor="text1"/>
          <w:szCs w:val="28"/>
        </w:rPr>
        <w:t xml:space="preserve">: </w:t>
      </w:r>
      <w:r>
        <w:rPr>
          <w:rFonts w:cs="Times New Roman"/>
          <w:bCs/>
          <w:color w:val="000000" w:themeColor="text1"/>
          <w:szCs w:val="28"/>
        </w:rPr>
        <w:t>không có.</w:t>
      </w:r>
    </w:p>
    <w:p w:rsidR="00A6117E" w:rsidRPr="00A6117E" w:rsidRDefault="00A6117E" w:rsidP="00757E1C">
      <w:pPr>
        <w:spacing w:before="120" w:after="120" w:line="240" w:lineRule="auto"/>
        <w:ind w:firstLine="720"/>
        <w:jc w:val="both"/>
        <w:rPr>
          <w:rFonts w:cs="Times New Roman"/>
          <w:szCs w:val="28"/>
        </w:rPr>
      </w:pPr>
      <w:r>
        <w:rPr>
          <w:rFonts w:cs="Times New Roman"/>
          <w:szCs w:val="28"/>
        </w:rPr>
        <w:t xml:space="preserve">Trên đây là nội dung </w:t>
      </w:r>
      <w:r>
        <w:t xml:space="preserve">đánh </w:t>
      </w:r>
      <w:r w:rsidRPr="00757E1C">
        <w:rPr>
          <w:rFonts w:cs="Times New Roman"/>
          <w:szCs w:val="28"/>
        </w:rPr>
        <w:t xml:space="preserve">giá </w:t>
      </w:r>
      <w:r w:rsidRPr="00757E1C">
        <w:rPr>
          <w:rFonts w:cs="Times New Roman"/>
          <w:bCs/>
          <w:color w:val="000000" w:themeColor="text1"/>
          <w:szCs w:val="28"/>
        </w:rPr>
        <w:t>thủ tục hành chính, việc phân quyền, phân cấp, việc ứng dụng, thúc đẩy phát triển khoa học, công nghệ, đổi mới sáng tạo và chuyển đổi số, bảo đảm bình đẳng giới, việc thực hiện chính sách dân tộc trong dự thảo</w:t>
      </w:r>
      <w:r w:rsidRPr="00B82F50">
        <w:rPr>
          <w:shd w:val="clear" w:color="auto" w:fill="FFFFFF"/>
        </w:rPr>
        <w:t xml:space="preserve"> </w:t>
      </w:r>
      <w:r w:rsidRPr="00BC6BD8">
        <w:rPr>
          <w:shd w:val="clear" w:color="auto" w:fill="FFFFFF"/>
        </w:rPr>
        <w:t xml:space="preserve">Quyết định </w:t>
      </w:r>
      <w:r>
        <w:rPr>
          <w:shd w:val="clear" w:color="auto" w:fill="FFFFFF"/>
        </w:rPr>
        <w:t xml:space="preserve">của Chủ tịch UBND tỉnh </w:t>
      </w:r>
      <w:r w:rsidRPr="00BC6BD8">
        <w:rPr>
          <w:bCs/>
        </w:rPr>
        <w:t>Ban hành Quy chế quản lý hòa giải viên lao động trên địa bàn tỉnh Cao Bằng</w:t>
      </w:r>
      <w:r>
        <w:rPr>
          <w:bCs/>
        </w:rPr>
        <w:t xml:space="preserve"> của Sở Nội vụ./.</w:t>
      </w:r>
    </w:p>
    <w:sectPr w:rsidR="00A6117E" w:rsidRPr="00A6117E" w:rsidSect="00945B72">
      <w:headerReference w:type="default" r:id="rId6"/>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77C" w:rsidRDefault="00EC077C" w:rsidP="00945B72">
      <w:pPr>
        <w:spacing w:after="0" w:line="240" w:lineRule="auto"/>
      </w:pPr>
      <w:r>
        <w:separator/>
      </w:r>
    </w:p>
  </w:endnote>
  <w:endnote w:type="continuationSeparator" w:id="0">
    <w:p w:rsidR="00EC077C" w:rsidRDefault="00EC077C" w:rsidP="0094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77C" w:rsidRDefault="00EC077C" w:rsidP="00945B72">
      <w:pPr>
        <w:spacing w:after="0" w:line="240" w:lineRule="auto"/>
      </w:pPr>
      <w:r>
        <w:separator/>
      </w:r>
    </w:p>
  </w:footnote>
  <w:footnote w:type="continuationSeparator" w:id="0">
    <w:p w:rsidR="00EC077C" w:rsidRDefault="00EC077C" w:rsidP="0094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298702"/>
      <w:docPartObj>
        <w:docPartGallery w:val="Page Numbers (Top of Page)"/>
        <w:docPartUnique/>
      </w:docPartObj>
    </w:sdtPr>
    <w:sdtEndPr>
      <w:rPr>
        <w:noProof/>
      </w:rPr>
    </w:sdtEndPr>
    <w:sdtContent>
      <w:p w:rsidR="00945B72" w:rsidRDefault="00945B72" w:rsidP="00945B72">
        <w:pPr>
          <w:pStyle w:val="Header"/>
          <w:jc w:val="center"/>
        </w:pPr>
        <w:r>
          <w:fldChar w:fldCharType="begin"/>
        </w:r>
        <w:r>
          <w:instrText xml:space="preserve"> PAGE   \* MERGEFORMAT </w:instrText>
        </w:r>
        <w:r>
          <w:fldChar w:fldCharType="separate"/>
        </w:r>
        <w:r w:rsidR="00E846D3">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D4"/>
    <w:rsid w:val="00143AE0"/>
    <w:rsid w:val="00304F96"/>
    <w:rsid w:val="003549DC"/>
    <w:rsid w:val="00584785"/>
    <w:rsid w:val="005C4319"/>
    <w:rsid w:val="006C3BB4"/>
    <w:rsid w:val="00717D67"/>
    <w:rsid w:val="00757E1C"/>
    <w:rsid w:val="00847685"/>
    <w:rsid w:val="008860FC"/>
    <w:rsid w:val="00945B72"/>
    <w:rsid w:val="00A42AD0"/>
    <w:rsid w:val="00A6117E"/>
    <w:rsid w:val="00AA6DF5"/>
    <w:rsid w:val="00AC7FF6"/>
    <w:rsid w:val="00C226D4"/>
    <w:rsid w:val="00D433D1"/>
    <w:rsid w:val="00E846D3"/>
    <w:rsid w:val="00EB5207"/>
    <w:rsid w:val="00EC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1AA"/>
  <w15:chartTrackingRefBased/>
  <w15:docId w15:val="{A109CD93-22CC-463F-BA29-8586EE41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E1C"/>
    <w:pPr>
      <w:ind w:left="720"/>
      <w:contextualSpacing/>
    </w:pPr>
  </w:style>
  <w:style w:type="character" w:customStyle="1" w:styleId="noi-dung-tham-chieu">
    <w:name w:val="noi-dung-tham-chieu"/>
    <w:basedOn w:val="DefaultParagraphFont"/>
    <w:rsid w:val="00143AE0"/>
  </w:style>
  <w:style w:type="paragraph" w:styleId="Header">
    <w:name w:val="header"/>
    <w:basedOn w:val="Normal"/>
    <w:link w:val="HeaderChar"/>
    <w:uiPriority w:val="99"/>
    <w:unhideWhenUsed/>
    <w:rsid w:val="00945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B72"/>
  </w:style>
  <w:style w:type="paragraph" w:styleId="Footer">
    <w:name w:val="footer"/>
    <w:basedOn w:val="Normal"/>
    <w:link w:val="FooterChar"/>
    <w:uiPriority w:val="99"/>
    <w:unhideWhenUsed/>
    <w:rsid w:val="0094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B72"/>
  </w:style>
  <w:style w:type="paragraph" w:styleId="BodyText">
    <w:name w:val="Body Text"/>
    <w:basedOn w:val="Normal"/>
    <w:link w:val="BodyTextChar"/>
    <w:uiPriority w:val="1"/>
    <w:qFormat/>
    <w:rsid w:val="00E846D3"/>
    <w:pPr>
      <w:widowControl w:val="0"/>
      <w:autoSpaceDE w:val="0"/>
      <w:autoSpaceDN w:val="0"/>
      <w:spacing w:after="0" w:line="240" w:lineRule="auto"/>
    </w:pPr>
    <w:rPr>
      <w:rFonts w:eastAsia="Times New Roman" w:cs="Times New Roman"/>
      <w:szCs w:val="28"/>
    </w:rPr>
  </w:style>
  <w:style w:type="character" w:customStyle="1" w:styleId="BodyTextChar">
    <w:name w:val="Body Text Char"/>
    <w:basedOn w:val="DefaultParagraphFont"/>
    <w:link w:val="BodyText"/>
    <w:uiPriority w:val="1"/>
    <w:rsid w:val="00E846D3"/>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2026-03-29T02:05:00Z</dcterms:created>
  <dcterms:modified xsi:type="dcterms:W3CDTF">2026-04-18T08:33:00Z</dcterms:modified>
</cp:coreProperties>
</file>